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0132F">
      <w:pPr>
        <w:jc w:val="center"/>
        <w:textAlignment w:val="center"/>
        <w:rPr>
          <w:rFonts w:ascii="宋体" w:hAnsi="宋体" w:eastAsia="宋体" w:cs="宋体"/>
          <w:b/>
          <w:i w:val="0"/>
          <w:color w:val="000000"/>
          <w:sz w:val="30"/>
        </w:rPr>
      </w:pPr>
      <w:r>
        <w:drawing>
          <wp:inline distT="0" distB="0" distL="114300" distR="114300">
            <wp:extent cx="12700" cy="127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图片 1000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b/>
          <w:i w:val="0"/>
          <w:color w:val="000000"/>
          <w:sz w:val="30"/>
        </w:rPr>
        <w:t>2026年4月17日高中生物作业</w:t>
      </w:r>
    </w:p>
    <w:p w14:paraId="3384479D">
      <w:pPr>
        <w:jc w:val="center"/>
        <w:textAlignment w:val="center"/>
        <w:rPr>
          <w:rFonts w:ascii="黑体" w:hAnsi="黑体" w:eastAsia="黑体" w:cs="黑体"/>
          <w:b/>
          <w:i w:val="0"/>
          <w:color w:val="000000"/>
          <w:sz w:val="30"/>
        </w:rPr>
      </w:pPr>
      <w:r>
        <w:rPr>
          <w:rFonts w:ascii="Calibri" w:hAnsi="Calibri" w:eastAsia="Calibri" w:cs="Calibri"/>
          <w:b w:val="0"/>
          <w:i w:val="0"/>
          <w:color w:val="000000"/>
          <w:sz w:val="21"/>
        </w:rPr>
        <w:t>学校:___________姓名：___________班级：___________考号：___________</w:t>
      </w:r>
    </w:p>
    <w:p w14:paraId="7F74653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1．乳糖操纵子是大肠杆菌中一个经典的基因表达调控系统，该系统在生物工程和分子生物学中有广泛应用。如图表示乳糖操纵子调控结构基因表达的过程，回答下列问题：</w:t>
      </w:r>
    </w:p>
    <w:p w14:paraId="4D846B3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402330" cy="1555750"/>
            <wp:effectExtent l="0" t="0" r="1270" b="6350"/>
            <wp:docPr id="100003" name="图片 100003" descr="@@@0d39897a-fcdc-4177-9582-f28eb2e6cc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@@@0d39897a-fcdc-4177-9582-f28eb2e6ccc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0233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C4B3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(1)大肠杆菌会优先利用葡萄糖，同时添加葡萄糖和乳糖的培养基培养大肠杆菌，早期大肠杆菌主要是利用</w:t>
      </w:r>
      <w:r>
        <w:rPr>
          <w:rFonts w:ascii="Times New Roman" w:hAnsi="Times New Roman" w:eastAsia="Times New Roman" w:cs="Times New Roman"/>
          <w:b w:val="0"/>
          <w:sz w:val="21"/>
        </w:rPr>
        <w:t>__________</w:t>
      </w:r>
      <w:r>
        <w:rPr>
          <w:sz w:val="21"/>
        </w:rPr>
        <w:t>（填“①”或“②”）途径调控结构基因。当培养基中的葡萄糖消耗完，大肠杆菌开始利用乳糖进行自身代谢，此时乳糖作为</w:t>
      </w:r>
      <w:r>
        <w:rPr>
          <w:rFonts w:ascii="Times New Roman" w:hAnsi="Times New Roman" w:eastAsia="Times New Roman" w:cs="Times New Roman"/>
          <w:b w:val="0"/>
          <w:sz w:val="21"/>
        </w:rPr>
        <w:t>__________</w:t>
      </w:r>
      <w:r>
        <w:rPr>
          <w:sz w:val="21"/>
        </w:rPr>
        <w:t>为大肠杆菌提供营养，阻遏蛋白主要与</w:t>
      </w:r>
      <w:r>
        <w:rPr>
          <w:rFonts w:ascii="Times New Roman" w:hAnsi="Times New Roman" w:eastAsia="Times New Roman" w:cs="Times New Roman"/>
          <w:b w:val="0"/>
          <w:sz w:val="21"/>
        </w:rPr>
        <w:t>__________</w:t>
      </w:r>
      <w:r>
        <w:rPr>
          <w:sz w:val="21"/>
        </w:rPr>
        <w:t>结合，从而调控结构基因表达。</w:t>
      </w:r>
    </w:p>
    <w:p w14:paraId="2ADDF58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(2)研究人员对传统乳糖操纵子的阻遏蛋白进行分子内的光控化改造，利用蓝光可以改变阻遏蛋白的结构，如图1。用蓝光照射时，GFP基因的表达情况是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rFonts w:hint="eastAsia" w:cs="Times New Roman"/>
          <w:b w:val="0"/>
          <w:sz w:val="21"/>
          <w:u w:val="single"/>
          <w:lang w:val="en-US" w:eastAsia="zh-CN"/>
        </w:rPr>
        <w:t xml:space="preserve">            </w:t>
      </w:r>
      <w:r>
        <w:rPr>
          <w:sz w:val="21"/>
        </w:rPr>
        <w:t>。根据该原理，研究人员构建了如图2基因表达载体，除未标出终止子外，该表达载体缺少的结构是</w:t>
      </w:r>
      <w:r>
        <w:rPr>
          <w:rFonts w:ascii="Times New Roman" w:hAnsi="Times New Roman" w:eastAsia="Times New Roman" w:cs="Times New Roman"/>
          <w:b w:val="0"/>
          <w:sz w:val="21"/>
        </w:rPr>
        <w:t>__________</w:t>
      </w:r>
      <w:r>
        <w:rPr>
          <w:sz w:val="21"/>
        </w:rPr>
        <w:t>。</w:t>
      </w:r>
    </w:p>
    <w:p w14:paraId="570A65B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183255" cy="2040890"/>
            <wp:effectExtent l="0" t="0" r="4445" b="3810"/>
            <wp:docPr id="100005" name="图片 100005" descr="@@@50f2bbb8-13a7-4d44-a7bd-cb9b88e4b2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@@@50f2bbb8-13a7-4d44-a7bd-cb9b88e4b24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83255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C5F4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为验证阻遏蛋白光控化改造后的调控效果，研究人员用野生型大肠杆菌、IPTG（诱导物）、光控化改造后的大肠杆菌进行验证实验，请完成以下表格中4组实验的设置情况，表格里填“－”和“+”分别表示不处理和处理。</w:t>
      </w:r>
    </w:p>
    <w:tbl>
      <w:tblPr>
        <w:tblStyle w:val="4"/>
        <w:tblW w:w="5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07"/>
        <w:gridCol w:w="540"/>
        <w:gridCol w:w="886"/>
        <w:gridCol w:w="568"/>
        <w:gridCol w:w="2718"/>
        <w:gridCol w:w="20"/>
      </w:tblGrid>
      <w:tr w14:paraId="00C05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20" w:type="dxa"/>
        </w:trPr>
        <w:tc>
          <w:tcPr>
            <w:tcW w:w="70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DBE83D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处理</w:t>
            </w:r>
          </w:p>
        </w:tc>
        <w:tc>
          <w:tcPr>
            <w:tcW w:w="471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DF9B4D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组别</w:t>
            </w:r>
          </w:p>
        </w:tc>
      </w:tr>
      <w:tr w14:paraId="5CAA4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70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769C1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sz w:val="21"/>
              </w:rPr>
            </w:pP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3861EC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8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F15A04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698B18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27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912CAD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</w:tr>
      <w:tr w14:paraId="18E62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20" w:type="dxa"/>
        </w:trPr>
        <w:tc>
          <w:tcPr>
            <w:tcW w:w="70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AE267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sz w:val="21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190695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野生型大肠杆菌</w:t>
            </w:r>
          </w:p>
        </w:tc>
        <w:tc>
          <w:tcPr>
            <w:tcW w:w="32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6B6CFE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光控化改造后的大肠杆菌</w:t>
            </w:r>
          </w:p>
        </w:tc>
      </w:tr>
      <w:tr w14:paraId="647F3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7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E0B3E7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IPTG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F45574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</w:p>
        </w:tc>
        <w:tc>
          <w:tcPr>
            <w:tcW w:w="8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F7D1FF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84F9A8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</w:p>
        </w:tc>
        <w:tc>
          <w:tcPr>
            <w:tcW w:w="27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DDAD0D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</w:p>
        </w:tc>
      </w:tr>
      <w:tr w14:paraId="55D9F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7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610437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蓝光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97B803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</w:p>
        </w:tc>
        <w:tc>
          <w:tcPr>
            <w:tcW w:w="8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2F945A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1F5F4C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</w:p>
        </w:tc>
        <w:tc>
          <w:tcPr>
            <w:tcW w:w="27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31411C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</w:p>
        </w:tc>
      </w:tr>
    </w:tbl>
    <w:p w14:paraId="4460BF7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(4)为验证阻遏蛋白光控化改造后的空间控制效果，将光控化改造后的大肠杆菌涂布在培养基上，蓝光环境下用三角形遮光板遮挡培养基（如图），适宜温度下培养一段时间后，描述紫外灯下培养基的实验现象</w:t>
      </w:r>
      <w:r>
        <w:rPr>
          <w:rFonts w:ascii="Times New Roman" w:hAnsi="Times New Roman" w:eastAsia="Times New Roman" w:cs="Times New Roman"/>
          <w:b w:val="0"/>
          <w:sz w:val="21"/>
        </w:rPr>
        <w:t>__________</w:t>
      </w:r>
      <w:r>
        <w:rPr>
          <w:sz w:val="21"/>
        </w:rPr>
        <w:t>。若用成功转化后的大肠杆菌构建其他形状的荧光图案，需要进行的调控是</w:t>
      </w:r>
      <w:r>
        <w:rPr>
          <w:rFonts w:ascii="Times New Roman" w:hAnsi="Times New Roman" w:eastAsia="Times New Roman" w:cs="Times New Roman"/>
          <w:b w:val="0"/>
          <w:sz w:val="21"/>
        </w:rPr>
        <w:t>__________</w:t>
      </w:r>
      <w:r>
        <w:rPr>
          <w:sz w:val="21"/>
        </w:rPr>
        <w:t>。</w:t>
      </w:r>
    </w:p>
    <w:p w14:paraId="34AB77C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00760" cy="979805"/>
            <wp:effectExtent l="0" t="0" r="2540" b="10795"/>
            <wp:docPr id="100007" name="图片 100007" descr="@@@41f8f65a-1c8e-488d-9723-641dc1978c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@@@41f8f65a-1c8e-488d-9723-641dc1978c8e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89D6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培养基遮光示意图（黑色区域为退光区）</w:t>
      </w:r>
    </w:p>
    <w:p w14:paraId="1A11740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2．驹形杆菌可合成细菌纤维素（BC）并将其分泌到胞外组装成膜。作为一种性能优异的生物材料，BC膜应用广泛。研究者设计了酪氨酸酶（可催化酪氨酸形成黑色素）的光控表达载体，将其转入驹形杆菌后构建出一株能合成BC膜并可实现光控染色的工程菌株，为新型纺织原料的绿色制造及印染工艺升级提供了新思路（图一）。</w:t>
      </w:r>
    </w:p>
    <w:p w14:paraId="5E9D7EE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353560" cy="1597025"/>
            <wp:effectExtent l="0" t="0" r="2540" b="3175"/>
            <wp:docPr id="100009" name="图片 100009" descr="@@@4c59c05cc1ae4137afbbd60a67d1c1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@@@4c59c05cc1ae4137afbbd60a67d1c10b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3560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8436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回答下列问题：</w:t>
      </w:r>
    </w:p>
    <w:p w14:paraId="35C4601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(1)研究者优化了培养基的</w:t>
      </w:r>
      <w:r>
        <w:rPr>
          <w:rFonts w:ascii="Times New Roman" w:hAnsi="Times New Roman" w:eastAsia="Times New Roman" w:cs="Times New Roman"/>
          <w:b w:val="0"/>
          <w:sz w:val="21"/>
        </w:rPr>
        <w:t>_______</w:t>
      </w:r>
      <w:r>
        <w:rPr>
          <w:sz w:val="21"/>
        </w:rPr>
        <w:t>（答两点）等营养条件，并控制环境条件，大规模培养工程菌株后可在气液界面处获得BC菌膜（菌体和 BC膜的复合物）。</w:t>
      </w:r>
    </w:p>
    <w:p w14:paraId="3CD8CB7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(2)研究者利用T7 噬菌体来源的RNA聚合酶（T7RNAP）及蓝光光敏蛋白标签，构建了一种可被蓝光调控的基因表达载体（光控原理见图二a，载体的部分结构见图二b）。构建载体时，选用了通用型启动子 PBAD（被工程菌 RNA 聚合酶识别）和特异型启动子PT7（仅被T7RNAP识别）。为实现蓝光控制染色，启动子①②及③依次为</w:t>
      </w:r>
      <w:r>
        <w:rPr>
          <w:rFonts w:ascii="Times New Roman" w:hAnsi="Times New Roman" w:eastAsia="Times New Roman" w:cs="Times New Roman"/>
          <w:b w:val="0"/>
          <w:sz w:val="21"/>
        </w:rPr>
        <w:t>________</w:t>
      </w:r>
      <w:r>
        <w:rPr>
          <w:sz w:val="21"/>
        </w:rPr>
        <w:t>，理由是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2FCD7B7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bookmarkStart w:id="0" w:name="_GoBack"/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705350" cy="2564130"/>
            <wp:effectExtent l="0" t="0" r="6350" b="1270"/>
            <wp:docPr id="100011" name="图片 100011" descr="@@@512f5d8774394dd98175454cc36b77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@@@512f5d8774394dd98175454cc36b77d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C35337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(3)光控表达载体携带大观霉素（抗生素）抗性基因。长时间培养时在培养液中加入大观霉素，其作用为</w:t>
      </w:r>
      <w:r>
        <w:rPr>
          <w:rFonts w:ascii="Times New Roman" w:hAnsi="Times New Roman" w:eastAsia="Times New Roman" w:cs="Times New Roman"/>
          <w:b w:val="0"/>
          <w:sz w:val="21"/>
        </w:rPr>
        <w:t>________________________</w:t>
      </w:r>
      <w:r>
        <w:rPr>
          <w:sz w:val="21"/>
        </w:rPr>
        <w:t>（答两点）。</w:t>
      </w:r>
    </w:p>
    <w:p w14:paraId="067322A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(4)根据预设的图案用蓝光照射已长出的BC菌膜并继续培养一段时间，随后将其转至染色池处理，发现只有经蓝光照射的区域被染成黑色，其原因是</w:t>
      </w:r>
      <w:r>
        <w:rPr>
          <w:rFonts w:ascii="Times New Roman" w:hAnsi="Times New Roman" w:eastAsia="Times New Roman" w:cs="Times New Roman"/>
          <w:b w:val="0"/>
          <w:sz w:val="21"/>
        </w:rPr>
        <w:t>_____</w:t>
      </w:r>
      <w:r>
        <w:rPr>
          <w:sz w:val="21"/>
        </w:rPr>
        <w:t>。</w:t>
      </w:r>
    </w:p>
    <w:p w14:paraId="45DB494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(5)有企业希望生产其他颜色图案的BC膜。按照上述菌株的构建模式提出一个简单思路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4C9DC3A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219B01F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3．白细胞表面抗原2（SLA-2）在抗原呈递、机体器官移植以及免疫应答方面有着重要作用。为进一步研究SLA-2的结构与功能，科研人员以能稳定传代的猪肾上皮细胞为材料，构建了稳定高表达SLA-2基因的细胞株，过程如图。其中，Amp</w:t>
      </w:r>
      <w:r>
        <w:rPr>
          <w:sz w:val="21"/>
          <w:vertAlign w:val="superscript"/>
        </w:rPr>
        <w:t>r</w:t>
      </w:r>
      <w:r>
        <w:rPr>
          <w:sz w:val="21"/>
        </w:rPr>
        <w:t>表示氨苄青霉素抗性基因，Puro</w:t>
      </w:r>
      <w:r>
        <w:rPr>
          <w:sz w:val="21"/>
          <w:vertAlign w:val="superscript"/>
        </w:rPr>
        <w:t>r</w:t>
      </w:r>
      <w:r>
        <w:rPr>
          <w:sz w:val="21"/>
        </w:rPr>
        <w:t>为嘌呤霉素抗性基因，BclI、NotI、XbaI、Sau3AI为限制酶酶切位点，括号内数值表示距复制原点的长度。请回答下列问题。</w:t>
      </w:r>
    </w:p>
    <w:p w14:paraId="53A2B22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276215" cy="1936115"/>
            <wp:effectExtent l="0" t="0" r="6985" b="6985"/>
            <wp:docPr id="100013" name="图片 100013" descr="@@@a85f2dfb-963e-4d30-900e-a2dec90cb0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a85f2dfb-963e-4d30-900e-a2dec90cb0fd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193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W w:w="69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147"/>
        <w:gridCol w:w="1183"/>
        <w:gridCol w:w="1524"/>
        <w:gridCol w:w="1189"/>
        <w:gridCol w:w="902"/>
      </w:tblGrid>
      <w:tr w14:paraId="6BAF4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9DA3C8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限制酶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FDDCE5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BclI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746038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NotI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D58A6C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XbaI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1CE9BA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Sau3AI</w:t>
            </w:r>
          </w:p>
        </w:tc>
      </w:tr>
      <w:tr w14:paraId="6F63A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44C423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识别序列及切割位点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3CD004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T↓GATCA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D2366D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GC↓GGCCGC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43E9E3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T↓CTAGA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E0A1B8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↓GATC</w:t>
            </w:r>
          </w:p>
        </w:tc>
      </w:tr>
    </w:tbl>
    <w:p w14:paraId="6694209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(1)过程①需要的酶有</w:t>
      </w:r>
      <w:r>
        <w:rPr>
          <w:rFonts w:ascii="Times New Roman" w:hAnsi="Times New Roman" w:eastAsia="Times New Roman" w:cs="Times New Roman"/>
          <w:b w:val="0"/>
          <w:sz w:val="21"/>
        </w:rPr>
        <w:t>__________</w:t>
      </w:r>
      <w:r>
        <w:rPr>
          <w:sz w:val="21"/>
        </w:rPr>
        <w:t>；与细胞内基因相比，过程①获得的SLA-2基因在结构上不具有</w:t>
      </w:r>
      <w:r>
        <w:rPr>
          <w:rFonts w:ascii="Times New Roman" w:hAnsi="Times New Roman" w:eastAsia="Times New Roman" w:cs="Times New Roman"/>
          <w:b w:val="0"/>
          <w:sz w:val="21"/>
        </w:rPr>
        <w:t>__________</w:t>
      </w:r>
      <w:r>
        <w:rPr>
          <w:sz w:val="21"/>
        </w:rPr>
        <w:t>。</w:t>
      </w:r>
    </w:p>
    <w:p w14:paraId="7F3F37A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(2)为使获得的SLA-2基因与质粒1定向连接，扩增时应选用的1对引物为</w:t>
      </w:r>
      <w:r>
        <w:rPr>
          <w:rFonts w:ascii="Times New Roman" w:hAnsi="Times New Roman" w:eastAsia="Times New Roman" w:cs="Times New Roman"/>
          <w:b w:val="0"/>
          <w:sz w:val="21"/>
        </w:rPr>
        <w:t>__________</w:t>
      </w:r>
      <w:r>
        <w:rPr>
          <w:sz w:val="21"/>
        </w:rPr>
        <w:t>。</w:t>
      </w:r>
    </w:p>
    <w:p w14:paraId="0A3CEF8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a.5′-GCGATCATGCGGGTCAGGGGCCCTCAAGCCATCCTC-3′</w:t>
      </w:r>
    </w:p>
    <w:p w14:paraId="2BBF3E9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b.5′-GCTCTAGAATGCGGGTCAGGGGCCCTCAAGCCATCCTC-3′</w:t>
      </w:r>
    </w:p>
    <w:p w14:paraId="0B41BBB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c.5′-GTTTGATCACTCACACTCTAGGATCCTTGGTAAGGGACAC-3′</w:t>
      </w:r>
    </w:p>
    <w:p w14:paraId="18EB46F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d.5′-GTTGCGGCCGCTCACACTCTAGGATCCTTGGTAAGGGACAC-3′</w:t>
      </w:r>
    </w:p>
    <w:p w14:paraId="25E5D5B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(3)过程②为酶切、连接后的重组质粒转化处于感受态的大肠杆菌，转化后采用含</w:t>
      </w:r>
      <w:r>
        <w:rPr>
          <w:rFonts w:ascii="Times New Roman" w:hAnsi="Times New Roman" w:eastAsia="Times New Roman" w:cs="Times New Roman"/>
          <w:b w:val="0"/>
          <w:sz w:val="21"/>
        </w:rPr>
        <w:t>__________</w:t>
      </w:r>
      <w:r>
        <w:rPr>
          <w:sz w:val="21"/>
        </w:rPr>
        <w:t>的平板筛选。</w:t>
      </w:r>
    </w:p>
    <w:p w14:paraId="673E7CA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(4)为鉴定与验证重组质粒3，研究人员用NotI和Sau3AI完全酶切质粒2和重组质粒3后电泳并比较。请在下图相应位置画出重组质粒3可能得到的电泳条带</w:t>
      </w:r>
      <w:r>
        <w:rPr>
          <w:rFonts w:ascii="Times New Roman" w:hAnsi="Times New Roman" w:eastAsia="Times New Roman" w:cs="Times New Roman"/>
          <w:b w:val="0"/>
          <w:sz w:val="21"/>
        </w:rPr>
        <w:t>__________</w:t>
      </w:r>
      <w:r>
        <w:rPr>
          <w:sz w:val="21"/>
        </w:rPr>
        <w:t>。</w:t>
      </w:r>
    </w:p>
    <w:p w14:paraId="1C2E820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207895" cy="1548130"/>
            <wp:effectExtent l="0" t="0" r="1905" b="1270"/>
            <wp:docPr id="100015" name="图片 100015" descr="@@@ed1fbdde-de14-44f3-b89d-859d7d726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@@@ed1fbdde-de14-44f3-b89d-859d7d72618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07895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4919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(5)研究中，一般利用最小致死浓度（使某种细胞全部死亡的最小浓度）的嘌呤霉素溶液浸染细胞以筛选出转化的猪肾上皮细胞。为确定最小致死浓度，科研人员利用未转化的猪肾上皮细胞进行了相关实验，结果如下图。根据结果，应使用浓度为</w:t>
      </w:r>
      <w:r>
        <w:rPr>
          <w:rFonts w:ascii="Times New Roman" w:hAnsi="Times New Roman" w:eastAsia="Times New Roman" w:cs="Times New Roman"/>
          <w:b w:val="0"/>
          <w:sz w:val="21"/>
        </w:rPr>
        <w:t>____________</w:t>
      </w:r>
      <w:r>
        <w:rPr>
          <w:sz w:val="21"/>
        </w:rPr>
        <w:t>μg·mL</w:t>
      </w:r>
      <w:r>
        <w:rPr>
          <w:sz w:val="21"/>
          <w:vertAlign w:val="superscript"/>
        </w:rPr>
        <w:t>-1</w:t>
      </w:r>
      <w:r>
        <w:rPr>
          <w:sz w:val="21"/>
        </w:rPr>
        <w:t>的嘌呤霉素溶液浸染，理由是</w:t>
      </w:r>
      <w:r>
        <w:rPr>
          <w:rFonts w:ascii="Times New Roman" w:hAnsi="Times New Roman" w:eastAsia="Times New Roman" w:cs="Times New Roman"/>
          <w:b w:val="0"/>
          <w:sz w:val="21"/>
        </w:rPr>
        <w:t>__________</w:t>
      </w:r>
      <w:r>
        <w:rPr>
          <w:sz w:val="21"/>
        </w:rPr>
        <w:t>。</w:t>
      </w:r>
    </w:p>
    <w:p w14:paraId="46E8622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ascii="黑体" w:hAnsi="黑体" w:eastAsia="黑体" w:cs="黑体"/>
          <w:b/>
          <w:i w:val="0"/>
          <w:color w:val="000000"/>
          <w:sz w:val="30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815590" cy="1598930"/>
            <wp:effectExtent l="0" t="0" r="3810" b="1270"/>
            <wp:docPr id="100017" name="图片 100017" descr="@@@331aff25-9607-436b-8e50-2960c0912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331aff25-9607-436b-8e50-2960c091265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15590" cy="159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C918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4．鹅源星状病毒属于RNA病毒，鹅群感染后死亡率高，对鹅类养殖构成巨大威胁。其全基因组结构模式图如图甲所示，ORF2区域编码的纤突蛋白是该病毒的主要抗原性蛋白。研究人员以疑似感染该病毒死亡鹅的组织为样本，通过研磨提取上清液，进而制备单克隆抗体。回答下列问题：</w:t>
      </w:r>
    </w:p>
    <w:p w14:paraId="16243E3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drawing>
          <wp:inline distT="0" distB="0" distL="114300" distR="114300">
            <wp:extent cx="3535045" cy="562610"/>
            <wp:effectExtent l="0" t="0" r="8255" b="8890"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35045" cy="56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</w:t>
      </w:r>
    </w:p>
    <w:p w14:paraId="043DE4F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(1)鹅死亡的原因还可能包括感染鹅细小病毒（一种DNA病毒）或感染致病细菌。为确定感染源，研究人员以样本总DNA为模板，在PCR反应体系中通过加入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进行特定片段的扩增并进行相应检测；同时，将样本上清液接种于固体培养基上，在适宜的条件下培养一段时间后，观察并鉴定培养基上是否出现</w:t>
      </w:r>
      <w:r>
        <w:rPr>
          <w:rFonts w:ascii="Times New Roman" w:hAnsi="Times New Roman" w:eastAsia="Times New Roman" w:cs="Times New Roman"/>
          <w:b w:val="0"/>
          <w:sz w:val="21"/>
        </w:rPr>
        <w:t>_______</w:t>
      </w:r>
      <w:r>
        <w:rPr>
          <w:sz w:val="21"/>
        </w:rPr>
        <w:t>。</w:t>
      </w:r>
    </w:p>
    <w:p w14:paraId="3900514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(2)成功分离出鹅源星状病毒后，研究人员提取了该病毒的RNA，并通过</w:t>
      </w:r>
      <w:r>
        <w:rPr>
          <w:rFonts w:ascii="Times New Roman" w:hAnsi="Times New Roman" w:eastAsia="Times New Roman" w:cs="Times New Roman"/>
          <w:b w:val="0"/>
          <w:sz w:val="21"/>
        </w:rPr>
        <w:t>_______</w:t>
      </w:r>
      <w:r>
        <w:rPr>
          <w:sz w:val="21"/>
        </w:rPr>
        <w:t>获得该病毒的cDNA作为纤突蛋白基因序列的扩增模板。扩增产物通过琼脂糖凝胶电泳进行鉴定，图乙电泳结果中最有可能代表纤突蛋白基因序列的是</w:t>
      </w:r>
      <w:r>
        <w:rPr>
          <w:rFonts w:ascii="Times New Roman" w:hAnsi="Times New Roman" w:eastAsia="Times New Roman" w:cs="Times New Roman"/>
          <w:b w:val="0"/>
          <w:sz w:val="21"/>
        </w:rPr>
        <w:t>_______</w:t>
      </w:r>
      <w:r>
        <w:rPr>
          <w:sz w:val="21"/>
        </w:rPr>
        <w:t>（填编号）。</w:t>
      </w:r>
    </w:p>
    <w:p w14:paraId="033EC79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drawing>
          <wp:inline distT="0" distB="0" distL="114300" distR="114300">
            <wp:extent cx="2741295" cy="1737995"/>
            <wp:effectExtent l="0" t="0" r="1905" b="1905"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41295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  </w:t>
      </w:r>
    </w:p>
    <w:p w14:paraId="49D19B5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(3)从凝胶中分离得到纤突蛋白基因序列并扩增，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，导入特定受体细胞，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。进行细胞培养后可从中获得纤突蛋白。</w:t>
      </w:r>
    </w:p>
    <w:p w14:paraId="3258B6A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(4)研究人员利用纤突蛋白制备获得了纤突蛋白单克隆抗体，该单克隆抗体可应用于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（答两点）。</w:t>
      </w:r>
    </w:p>
    <w:p w14:paraId="50CC315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730C698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</w:p>
    <w:p w14:paraId="0A79F5E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5．在植物基因组中天然存在着一类自私的基因或遗传元件，能够使得自身传递给后代的比例大大提高，被称为基因驱动元件。受天然基因驱动元件的启发，我国研究团队开发了一种名为CAIN的基因驱动系统，如图。</w:t>
      </w:r>
    </w:p>
    <w:p w14:paraId="0934362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928620" cy="664845"/>
            <wp:effectExtent l="0" t="0" r="0" b="0"/>
            <wp:docPr id="100023" name="图片 100023" descr="@@@5ec2c722-e046-452d-9c83-65f4ee593b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@@@5ec2c722-e046-452d-9c83-65f4ee593b3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2862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6225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CRISPR/ Cas9能够靶向切割NPG1基因的编辑工具；NPG1表示花粉萌发所必需的基因</w:t>
      </w:r>
    </w:p>
    <w:p w14:paraId="1A33069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回答下列问题：</w:t>
      </w:r>
    </w:p>
    <w:p w14:paraId="7E5A80F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(1)CRISPR/Cas9由人工合成的短链RNA和一种来自细菌的核酸酶Cas9。短链RNA作为“向导”；核酸酶Cas9切割目的DNA，使DNA双链断裂。短链RNA作为“导向”作用的具体原理是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0DD4855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(2)CAIN系统基于“毒药—解药”机制，据图分析，通过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的作用在植物花粉中产生毒药效应；再以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作为解药，让花粉正常萌发。图中重新编码后的NPG1需要具备的条件是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，为实现这一目的，研究人员利用了密码子的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现象对NPGI进行重新编码，最终实现了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的花粉能够正常萌发。</w:t>
      </w:r>
    </w:p>
    <w:p w14:paraId="744455A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(3)研究人员选用了自交繁殖的拟南芥作为材料，研究结果如下图。</w:t>
      </w:r>
    </w:p>
    <w:p w14:paraId="79117DF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①若是双剪切，基因驱动工具CAIN系统在人工杂交世代中表现出了显著的高效遗传，理论上后代带有CAIN个体为100%，远高于孟德尔遗传的期望比例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0DA65F8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562350" cy="2409825"/>
            <wp:effectExtent l="0" t="0" r="6350" b="3175"/>
            <wp:docPr id="100025" name="图片 100025" descr="@@@41ea1879-a578-494e-9ff5-35c5a4877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@@@41ea1879-a578-494e-9ff5-35c5a48775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48E9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sz w:val="21"/>
        </w:rPr>
        <w:t>②若是单剪切，如下图所示，则可以产生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种雄配子，理论上后代带有CAIN个体的比例为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670856F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619375" cy="1162050"/>
            <wp:effectExtent l="0" t="0" r="9525" b="6350"/>
            <wp:docPr id="100027" name="图片 100027" descr="@@@0807538d-2533-4c0d-94b9-499d570d3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@@@0807538d-2533-4c0d-94b9-499d570d393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1314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sz w:val="21"/>
        </w:rPr>
        <w:sectPr>
          <w:footerReference r:id="rId3" w:type="default"/>
          <w:footerReference r:id="rId4" w:type="even"/>
          <w:pgSz w:w="11907" w:h="16839"/>
          <w:pgMar w:top="1440" w:right="1800" w:bottom="1440" w:left="1800" w:header="851" w:footer="425" w:gutter="0"/>
          <w:cols w:space="425" w:num="1" w:sep="1"/>
          <w:docGrid w:type="lines" w:linePitch="312" w:charSpace="0"/>
        </w:sectPr>
      </w:pPr>
    </w:p>
    <w:p w14:paraId="1089A78A">
      <w:pPr>
        <w:jc w:val="center"/>
        <w:textAlignment w:val="center"/>
        <w:rPr>
          <w:rFonts w:ascii="宋体" w:hAnsi="宋体" w:eastAsia="宋体" w:cs="宋体"/>
          <w:b/>
          <w:i w:val="0"/>
          <w:color w:val="000000"/>
          <w:sz w:val="21"/>
        </w:rPr>
      </w:pPr>
      <w:r>
        <w:rPr>
          <w:rFonts w:ascii="宋体" w:hAnsi="宋体" w:eastAsia="宋体" w:cs="宋体"/>
          <w:b/>
          <w:i w:val="0"/>
          <w:color w:val="000000"/>
          <w:sz w:val="21"/>
        </w:rPr>
        <w:t>《2026年4月17日高中生物作业》参考答案</w:t>
      </w:r>
    </w:p>
    <w:p w14:paraId="7405C72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1．(1)     ①     碳源     诱导物（乳糖、别乳糖）</w:t>
      </w:r>
    </w:p>
    <w:p w14:paraId="750E5E1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  GFP基因不表达     光控化改造后的调节基因（表达光控化改造后的阻遏蛋白的基因）</w:t>
      </w:r>
    </w:p>
    <w:p w14:paraId="369F9BD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</w:p>
    <w:tbl>
      <w:tblPr>
        <w:tblStyle w:val="4"/>
        <w:tblW w:w="51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07"/>
        <w:gridCol w:w="450"/>
        <w:gridCol w:w="1280"/>
        <w:gridCol w:w="694"/>
        <w:gridCol w:w="1994"/>
      </w:tblGrid>
      <w:tr w14:paraId="5EFD7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70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973C54B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处理</w:t>
            </w:r>
          </w:p>
        </w:tc>
        <w:tc>
          <w:tcPr>
            <w:tcW w:w="441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1F3B4DF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组别</w:t>
            </w:r>
          </w:p>
        </w:tc>
      </w:tr>
      <w:tr w14:paraId="41A70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70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42EA1D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</w:p>
        </w:tc>
        <w:tc>
          <w:tcPr>
            <w:tcW w:w="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827EE26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4DD47CD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6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9447E00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1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0C8DD5D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</w:tr>
      <w:tr w14:paraId="51A57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70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6E601F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</w:p>
        </w:tc>
        <w:tc>
          <w:tcPr>
            <w:tcW w:w="17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AB46C36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野生型大肠杆菌</w:t>
            </w:r>
          </w:p>
        </w:tc>
        <w:tc>
          <w:tcPr>
            <w:tcW w:w="268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E94B975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光控化改造后的大肠杆菌</w:t>
            </w:r>
          </w:p>
        </w:tc>
      </w:tr>
      <w:tr w14:paraId="7A062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7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282A414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IPTG</w:t>
            </w:r>
          </w:p>
        </w:tc>
        <w:tc>
          <w:tcPr>
            <w:tcW w:w="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A0612EB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－</w:t>
            </w:r>
          </w:p>
        </w:tc>
        <w:tc>
          <w:tcPr>
            <w:tcW w:w="1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62BD809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+</w:t>
            </w:r>
          </w:p>
        </w:tc>
        <w:tc>
          <w:tcPr>
            <w:tcW w:w="6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3F913DC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－</w:t>
            </w:r>
          </w:p>
        </w:tc>
        <w:tc>
          <w:tcPr>
            <w:tcW w:w="1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8D4791A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－</w:t>
            </w:r>
          </w:p>
        </w:tc>
      </w:tr>
      <w:tr w14:paraId="6A64B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7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C8058E4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蓝光</w:t>
            </w:r>
          </w:p>
        </w:tc>
        <w:tc>
          <w:tcPr>
            <w:tcW w:w="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B460652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－</w:t>
            </w:r>
          </w:p>
        </w:tc>
        <w:tc>
          <w:tcPr>
            <w:tcW w:w="1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8BF26DF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－</w:t>
            </w:r>
          </w:p>
        </w:tc>
        <w:tc>
          <w:tcPr>
            <w:tcW w:w="6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FA18B92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+</w:t>
            </w:r>
          </w:p>
        </w:tc>
        <w:tc>
          <w:tcPr>
            <w:tcW w:w="1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8321CF2">
            <w:pPr>
              <w:shd w:val="clear" w:color="auto" w:fill="auto"/>
              <w:spacing w:line="360" w:lineRule="auto"/>
              <w:jc w:val="center"/>
              <w:textAlignment w:val="center"/>
              <w:rPr>
                <w:sz w:val="21"/>
              </w:rPr>
            </w:pPr>
            <w:r>
              <w:rPr>
                <w:sz w:val="21"/>
              </w:rPr>
              <w:t>－</w:t>
            </w:r>
          </w:p>
        </w:tc>
      </w:tr>
    </w:tbl>
    <w:p w14:paraId="2A8474B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     显示三角形的荧光区域     用相应图案的遮光板遮盖培养基并用蓝光照射</w:t>
      </w:r>
    </w:p>
    <w:p w14:paraId="4222F58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2．(1)碳源、氮源、无机盐</w:t>
      </w:r>
    </w:p>
    <w:p w14:paraId="2253B5C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     PT7、PBAD 和PBAD     启动子②和③选用 PBAD可以使工程菌无论有、无蓝光 照射都可表达无活性的T7RNAP，在蓝光照射后，无活性的 T7RNAP 转变为有活性的T7RNAP，与特异性启动子P</w:t>
      </w:r>
      <w:r>
        <w:rPr>
          <w:sz w:val="21"/>
          <w:vertAlign w:val="subscript"/>
        </w:rPr>
        <w:t>7</w:t>
      </w:r>
      <w:r>
        <w:rPr>
          <w:sz w:val="21"/>
        </w:rPr>
        <w:t>识别结合并转录基因1，即可用蓝光控制酪氨酸酶的表达</w:t>
      </w:r>
    </w:p>
    <w:p w14:paraId="5190266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(3)杀死不含光控表达载体的杂菌，避免杂菌污染；筛选出含光控表达载体的工程菌</w:t>
      </w:r>
    </w:p>
    <w:p w14:paraId="4F850EB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(4)蓝光诱导酪氨酸酶基因的表达，酪氨酸酶催化酪氨酸转化为黑色素，蓝光照射不到的部位酪氨酸酶不表达</w:t>
      </w:r>
    </w:p>
    <w:p w14:paraId="68AC2BF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(5)将酪氨酸酶替换成催化其他色素合成的酶(或将酪氨酸酶替换成不同颜色蛋白)</w:t>
      </w:r>
    </w:p>
    <w:p w14:paraId="31BFD22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3．(1)     逆转录酶、耐高温的DNA聚合酶     启动子、终止子、内含子等</w:t>
      </w:r>
    </w:p>
    <w:p w14:paraId="4FE55DF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(2)b、d</w:t>
      </w:r>
      <w:r>
        <w:rPr>
          <w:rFonts w:hint="eastAsia"/>
          <w:sz w:val="21"/>
          <w:lang w:val="en-US" w:eastAsia="zh-CN"/>
        </w:rPr>
        <w:t xml:space="preserve">     </w:t>
      </w:r>
      <w:r>
        <w:rPr>
          <w:sz w:val="21"/>
        </w:rPr>
        <w:t>(3)氨苄青霉素</w:t>
      </w:r>
    </w:p>
    <w:p w14:paraId="1DFC049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249170" cy="1673860"/>
            <wp:effectExtent l="0" t="0" r="11430" b="2540"/>
            <wp:docPr id="329405864" name="图片 329405864" descr="@@@8c271cc8-45ea-482a-89a8-5871eed63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405864" name="图片 329405864" descr="@@@8c271cc8-45ea-482a-89a8-5871eed6390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44DE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     4.0     在该浓度下未发生转化的细胞全部死亡，能存活生长的即为已转化的细胞</w:t>
      </w:r>
    </w:p>
    <w:p w14:paraId="21DFDF2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4．(1)     鹅细小病毒DNA引物     致病细菌菌落</w:t>
      </w:r>
    </w:p>
    <w:p w14:paraId="6C310F4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     逆（反）转录     B</w:t>
      </w:r>
    </w:p>
    <w:p w14:paraId="2C5169A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     构建基因表达载体     检测鉴定转基因成功</w:t>
      </w:r>
    </w:p>
    <w:p w14:paraId="12B271B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(4)快速诊断鹅是否感染鹅源星状病毒／治疗鹅源星状病毒的感染（合理即可）</w:t>
      </w:r>
    </w:p>
    <w:p w14:paraId="4E2BB40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5．(1)部分序列通过碱基互补配对原则，与目的基因中希望被编辑的DNA序列相结合</w:t>
      </w:r>
    </w:p>
    <w:p w14:paraId="2BE3899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     CRISPR/Cas9         重新编码的NPG1      使花粉重新萌发且不受CRISPR/Cas9切割     简并性     携带CAIN系统</w:t>
      </w:r>
    </w:p>
    <w:p w14:paraId="702BEA1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     50%         3       67%/2/3/66.7%</w:t>
      </w:r>
    </w:p>
    <w:p w14:paraId="5655DA5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1907" w:h="16839"/>
      <w:pgMar w:top="1440" w:right="1800" w:bottom="1440" w:left="1800" w:header="851" w:footer="425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4F975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2CA60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F469B"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 xml:space="preserve">=</w:instrText>
    </w:r>
    <w:r>
      <w:fldChar w:fldCharType="begin"/>
    </w:r>
    <w:r>
      <w:instrText xml:space="preserve"> sectionpages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2336D1"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 xml:space="preserve">=</w:instrText>
    </w:r>
    <w:r>
      <w:fldChar w:fldCharType="begin"/>
    </w:r>
    <w:r>
      <w:instrText xml:space="preserve"> sectionpages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676B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437C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mirrorMargin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4E46D8"/>
    <w:rsid w:val="00537201"/>
    <w:rsid w:val="0064153B"/>
    <w:rsid w:val="006A4C40"/>
    <w:rsid w:val="006B16C5"/>
    <w:rsid w:val="00776133"/>
    <w:rsid w:val="00811C76"/>
    <w:rsid w:val="00855687"/>
    <w:rsid w:val="008C07DE"/>
    <w:rsid w:val="009E611B"/>
    <w:rsid w:val="00A30CCE"/>
    <w:rsid w:val="00AC3E9C"/>
    <w:rsid w:val="00BC2225"/>
    <w:rsid w:val="00BC4F14"/>
    <w:rsid w:val="00BC62FB"/>
    <w:rsid w:val="00BF535F"/>
    <w:rsid w:val="00C806B0"/>
    <w:rsid w:val="00E476EE"/>
    <w:rsid w:val="00EF035E"/>
    <w:rsid w:val="00F16B29"/>
    <w:rsid w:val="00FA429B"/>
    <w:rsid w:val="1E5B42CC"/>
    <w:rsid w:val="6925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D8B74-E658-41D0-A583-9C5836944D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1984</Words>
  <Characters>2593</Characters>
  <Lines>0</Lines>
  <Paragraphs>0</Paragraphs>
  <TotalTime>62</TotalTime>
  <ScaleCrop>false</ScaleCrop>
  <LinksUpToDate>false</LinksUpToDate>
  <CharactersWithSpaces>2612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2017-07-19T12:07:00Z</dcterms:created>
  <dc:creator>组卷网zujuan.xkw.com</dc:creator>
  <cp:lastModifiedBy>阿文</cp:lastModifiedBy>
  <dcterms:modified xsi:type="dcterms:W3CDTF">2026-04-22T08:53:29Z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01620ba180d048efb188bbc73968127amju0mjaymjaxnw</vt:lpwstr>
  </property>
  <property fmtid="{D5CDD505-2E9C-101B-9397-08002B2CF9AE}" pid="4" name="KSOTemplateDocerSaveRecord">
    <vt:lpwstr>eyJoZGlkIjoiYjZmZjcxZjBmNjlkZDIwYTJkNzZhYzBlZjJiMDAyZmEiLCJ1c2VySWQiOiI0OTA2MzkyNTcifQ==</vt:lpwstr>
  </property>
  <property fmtid="{D5CDD505-2E9C-101B-9397-08002B2CF9AE}" pid="5" name="KSOProductBuildVer">
    <vt:lpwstr>2052-12.1.0.23542</vt:lpwstr>
  </property>
  <property fmtid="{D5CDD505-2E9C-101B-9397-08002B2CF9AE}" pid="6" name="ICV">
    <vt:lpwstr>F735160B3C974EFFBD6A60F1322D3175_13</vt:lpwstr>
  </property>
</Properties>
</file>