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D952E">
      <w:pPr>
        <w:keepNext w:val="0"/>
        <w:keepLines w:val="0"/>
        <w:pageBreakBefore w:val="0"/>
        <w:widowControl/>
        <w:numPr>
          <w:numId w:val="0"/>
        </w:numPr>
        <w:shd w:val="clear" w:color="auto" w:fill="FFFFFF"/>
        <w:kinsoku/>
        <w:wordWrap/>
        <w:overflowPunct/>
        <w:topLinePunct w:val="0"/>
        <w:autoSpaceDE/>
        <w:autoSpaceDN/>
        <w:bidi w:val="0"/>
        <w:snapToGrid w:val="0"/>
        <w:spacing w:line="576" w:lineRule="auto"/>
        <w:jc w:val="left"/>
        <w:textAlignment w:val="auto"/>
        <w:rPr>
          <w:rFonts w:hint="eastAsia" w:ascii="楷体" w:hAnsi="楷体" w:eastAsia="楷体" w:cs="楷体"/>
          <w:kern w:val="0"/>
          <w:sz w:val="21"/>
          <w:szCs w:val="21"/>
        </w:rPr>
      </w:pPr>
      <w:r>
        <w:rPr>
          <w:rFonts w:hint="eastAsia" w:ascii="楷体" w:hAnsi="楷体" w:eastAsia="楷体" w:cs="楷体"/>
          <w:sz w:val="21"/>
          <w:szCs w:val="21"/>
          <w:shd w:val="clear" w:color="auto" w:fill="FFFFFF"/>
          <w:lang w:val="en-US" w:eastAsia="zh-CN"/>
        </w:rPr>
        <w:t>1.</w:t>
      </w:r>
      <w:r>
        <w:rPr>
          <w:rFonts w:hint="eastAsia" w:ascii="楷体" w:hAnsi="楷体" w:eastAsia="楷体" w:cs="楷体"/>
          <w:sz w:val="21"/>
          <w:szCs w:val="21"/>
          <w:shd w:val="clear" w:color="auto" w:fill="FFFFFF"/>
        </w:rPr>
        <w:t>王羲之的《兰亭集序》一开始就点明聚会的季节、地点和事由的句子是：</w:t>
      </w:r>
      <w:r>
        <w:rPr>
          <w:rFonts w:hint="eastAsia" w:ascii="楷体" w:hAnsi="楷体" w:eastAsia="楷体" w:cs="楷体"/>
          <w:color w:val="000000"/>
          <w:sz w:val="21"/>
          <w:szCs w:val="21"/>
        </w:rPr>
        <w:t>“</w:t>
      </w:r>
      <w:r>
        <w:rPr>
          <w:rFonts w:hint="eastAsia" w:ascii="楷体" w:hAnsi="楷体" w:eastAsia="楷体" w:cs="楷体"/>
          <w:color w:val="000000"/>
          <w:sz w:val="21"/>
          <w:szCs w:val="21"/>
          <w:u w:val="single"/>
        </w:rPr>
        <w:t xml:space="preserve">    </w:t>
      </w:r>
      <w:r>
        <w:rPr>
          <w:rFonts w:hint="eastAsia" w:ascii="楷体" w:hAnsi="楷体" w:eastAsia="楷体" w:cs="楷体"/>
          <w:color w:val="000000"/>
          <w:sz w:val="21"/>
          <w:szCs w:val="21"/>
          <w:u w:val="single"/>
        </w:rPr>
        <w:t xml:space="preserve">  </w:t>
      </w:r>
      <w:r>
        <w:rPr>
          <w:rFonts w:hint="eastAsia" w:ascii="楷体" w:hAnsi="楷体" w:eastAsia="楷体" w:cs="楷体"/>
          <w:color w:val="000000"/>
          <w:sz w:val="21"/>
          <w:szCs w:val="21"/>
          <w:u w:val="single"/>
        </w:rPr>
        <w:t xml:space="preserve">  </w:t>
      </w:r>
      <w:r>
        <w:rPr>
          <w:rFonts w:hint="eastAsia" w:ascii="楷体" w:hAnsi="楷体" w:eastAsia="楷体" w:cs="楷体"/>
          <w:color w:val="000000"/>
          <w:sz w:val="21"/>
          <w:szCs w:val="21"/>
          <w:u w:val="single"/>
        </w:rPr>
        <w:t xml:space="preserve"> </w:t>
      </w:r>
      <w:r>
        <w:rPr>
          <w:rFonts w:hint="eastAsia" w:ascii="楷体" w:hAnsi="楷体" w:eastAsia="楷体" w:cs="楷体"/>
          <w:color w:val="000000"/>
          <w:sz w:val="21"/>
          <w:szCs w:val="21"/>
          <w:u w:val="single"/>
          <w:lang w:val="en-US" w:eastAsia="zh-CN"/>
        </w:rPr>
        <w:t xml:space="preserve">      </w:t>
      </w:r>
      <w:r>
        <w:rPr>
          <w:rFonts w:hint="eastAsia" w:ascii="楷体" w:hAnsi="楷体" w:eastAsia="楷体" w:cs="楷体"/>
          <w:color w:val="000000"/>
          <w:sz w:val="21"/>
          <w:szCs w:val="21"/>
          <w:u w:val="single"/>
        </w:rPr>
        <w:t xml:space="preserve">    </w:t>
      </w:r>
      <w:r>
        <w:rPr>
          <w:rFonts w:hint="eastAsia" w:ascii="楷体" w:hAnsi="楷体" w:eastAsia="楷体" w:cs="楷体"/>
          <w:color w:val="000000"/>
          <w:sz w:val="21"/>
          <w:szCs w:val="21"/>
          <w:u w:val="single"/>
        </w:rPr>
        <w:t xml:space="preserve">   </w:t>
      </w:r>
      <w:r>
        <w:rPr>
          <w:rFonts w:hint="eastAsia" w:ascii="楷体" w:hAnsi="楷体" w:eastAsia="楷体" w:cs="楷体"/>
          <w:color w:val="000000"/>
          <w:sz w:val="21"/>
          <w:szCs w:val="21"/>
        </w:rPr>
        <w:t>，</w:t>
      </w:r>
    </w:p>
    <w:p w14:paraId="10968451">
      <w:pPr>
        <w:keepNext w:val="0"/>
        <w:keepLines w:val="0"/>
        <w:pageBreakBefore w:val="0"/>
        <w:widowControl/>
        <w:numPr>
          <w:numId w:val="0"/>
        </w:numPr>
        <w:shd w:val="clear" w:color="auto" w:fill="FFFFFF"/>
        <w:kinsoku/>
        <w:wordWrap/>
        <w:overflowPunct/>
        <w:topLinePunct w:val="0"/>
        <w:autoSpaceDE/>
        <w:autoSpaceDN/>
        <w:bidi w:val="0"/>
        <w:snapToGrid w:val="0"/>
        <w:spacing w:line="576" w:lineRule="auto"/>
        <w:jc w:val="left"/>
        <w:textAlignment w:val="auto"/>
        <w:rPr>
          <w:rFonts w:hint="eastAsia" w:ascii="楷体" w:hAnsi="楷体" w:eastAsia="楷体" w:cs="楷体"/>
          <w:kern w:val="0"/>
          <w:sz w:val="21"/>
          <w:szCs w:val="21"/>
        </w:rPr>
      </w:pPr>
      <w:r>
        <w:rPr>
          <w:rFonts w:hint="eastAsia" w:ascii="楷体" w:hAnsi="楷体" w:eastAsia="楷体" w:cs="楷体"/>
          <w:color w:val="000000"/>
          <w:sz w:val="21"/>
          <w:szCs w:val="21"/>
          <w:u w:val="single"/>
        </w:rPr>
        <w:t xml:space="preserve">      </w:t>
      </w:r>
      <w:r>
        <w:rPr>
          <w:rFonts w:hint="eastAsia" w:ascii="楷体" w:hAnsi="楷体" w:eastAsia="楷体" w:cs="楷体"/>
          <w:color w:val="000000"/>
          <w:sz w:val="21"/>
          <w:szCs w:val="21"/>
          <w:u w:val="single"/>
        </w:rPr>
        <w:t xml:space="preserve">      </w:t>
      </w:r>
      <w:r>
        <w:rPr>
          <w:rFonts w:hint="eastAsia" w:ascii="楷体" w:hAnsi="楷体" w:eastAsia="楷体" w:cs="楷体"/>
          <w:color w:val="000000"/>
          <w:sz w:val="21"/>
          <w:szCs w:val="21"/>
          <w:u w:val="single"/>
          <w:lang w:val="en-US" w:eastAsia="zh-CN"/>
        </w:rPr>
        <w:t xml:space="preserve">      </w:t>
      </w:r>
      <w:r>
        <w:rPr>
          <w:rFonts w:hint="eastAsia" w:ascii="楷体" w:hAnsi="楷体" w:eastAsia="楷体" w:cs="楷体"/>
          <w:color w:val="000000"/>
          <w:sz w:val="21"/>
          <w:szCs w:val="21"/>
          <w:u w:val="single"/>
        </w:rPr>
        <w:t xml:space="preserve">     </w:t>
      </w:r>
      <w:r>
        <w:rPr>
          <w:rFonts w:hint="eastAsia" w:ascii="楷体" w:hAnsi="楷体" w:eastAsia="楷体" w:cs="楷体"/>
          <w:color w:val="000000"/>
          <w:sz w:val="21"/>
          <w:szCs w:val="21"/>
        </w:rPr>
        <w:t>，</w:t>
      </w:r>
      <w:r>
        <w:rPr>
          <w:rFonts w:hint="eastAsia" w:ascii="楷体" w:hAnsi="楷体" w:eastAsia="楷体" w:cs="楷体"/>
          <w:color w:val="000000"/>
          <w:sz w:val="21"/>
          <w:szCs w:val="21"/>
          <w:u w:val="single"/>
        </w:rPr>
        <w:t xml:space="preserve">    </w:t>
      </w:r>
      <w:r>
        <w:rPr>
          <w:rFonts w:hint="eastAsia" w:ascii="楷体" w:hAnsi="楷体" w:eastAsia="楷体" w:cs="楷体"/>
          <w:color w:val="000000"/>
          <w:sz w:val="21"/>
          <w:szCs w:val="21"/>
          <w:u w:val="single"/>
        </w:rPr>
        <w:t xml:space="preserve">  </w:t>
      </w:r>
      <w:r>
        <w:rPr>
          <w:rFonts w:hint="eastAsia" w:ascii="楷体" w:hAnsi="楷体" w:eastAsia="楷体" w:cs="楷体"/>
          <w:color w:val="000000"/>
          <w:sz w:val="21"/>
          <w:szCs w:val="21"/>
          <w:u w:val="single"/>
        </w:rPr>
        <w:t xml:space="preserve">  </w:t>
      </w:r>
      <w:r>
        <w:rPr>
          <w:rFonts w:hint="eastAsia" w:ascii="楷体" w:hAnsi="楷体" w:eastAsia="楷体" w:cs="楷体"/>
          <w:color w:val="000000"/>
          <w:sz w:val="21"/>
          <w:szCs w:val="21"/>
          <w:u w:val="single"/>
        </w:rPr>
        <w:t xml:space="preserve">  </w:t>
      </w:r>
      <w:r>
        <w:rPr>
          <w:rFonts w:hint="eastAsia" w:ascii="楷体" w:hAnsi="楷体" w:eastAsia="楷体" w:cs="楷体"/>
          <w:color w:val="000000"/>
          <w:sz w:val="21"/>
          <w:szCs w:val="21"/>
          <w:u w:val="single"/>
          <w:lang w:val="en-US" w:eastAsia="zh-CN"/>
        </w:rPr>
        <w:t xml:space="preserve"> </w:t>
      </w:r>
      <w:r>
        <w:rPr>
          <w:rFonts w:hint="eastAsia" w:ascii="楷体" w:hAnsi="楷体" w:eastAsia="楷体" w:cs="楷体"/>
          <w:color w:val="000000"/>
          <w:sz w:val="21"/>
          <w:szCs w:val="21"/>
          <w:u w:val="single"/>
        </w:rPr>
        <w:t xml:space="preserve">     </w:t>
      </w:r>
      <w:r>
        <w:rPr>
          <w:rFonts w:hint="eastAsia" w:ascii="楷体" w:hAnsi="楷体" w:eastAsia="楷体" w:cs="楷体"/>
          <w:color w:val="000000"/>
          <w:sz w:val="21"/>
          <w:szCs w:val="21"/>
          <w:u w:val="single"/>
        </w:rPr>
        <w:t xml:space="preserve">      </w:t>
      </w:r>
      <w:r>
        <w:rPr>
          <w:rFonts w:hint="eastAsia" w:ascii="楷体" w:hAnsi="楷体" w:eastAsia="楷体" w:cs="楷体"/>
          <w:color w:val="000000"/>
          <w:sz w:val="21"/>
          <w:szCs w:val="21"/>
        </w:rPr>
        <w:t>。”</w:t>
      </w:r>
    </w:p>
    <w:p w14:paraId="6E4A4668">
      <w:pPr>
        <w:keepNext w:val="0"/>
        <w:keepLines w:val="0"/>
        <w:pageBreakBefore w:val="0"/>
        <w:widowControl w:val="0"/>
        <w:numPr>
          <w:ilvl w:val="0"/>
          <w:numId w:val="1"/>
        </w:numPr>
        <w:kinsoku/>
        <w:wordWrap/>
        <w:overflowPunct/>
        <w:topLinePunct w:val="0"/>
        <w:autoSpaceDE/>
        <w:autoSpaceDN/>
        <w:bidi w:val="0"/>
        <w:adjustRightInd w:val="0"/>
        <w:snapToGrid w:val="0"/>
        <w:spacing w:line="576" w:lineRule="auto"/>
        <w:textAlignment w:val="auto"/>
        <w:rPr>
          <w:rFonts w:hint="eastAsia" w:ascii="楷体" w:hAnsi="楷体" w:eastAsia="楷体" w:cs="楷体"/>
          <w:bCs/>
          <w:color w:val="000000" w:themeColor="text1"/>
          <w:sz w:val="21"/>
          <w:szCs w:val="21"/>
          <w14:textFill>
            <w14:solidFill>
              <w14:schemeClr w14:val="tx1"/>
            </w14:solidFill>
          </w14:textFill>
        </w:rPr>
      </w:pPr>
      <w:r>
        <w:rPr>
          <w:rFonts w:hint="eastAsia" w:ascii="楷体" w:hAnsi="楷体" w:eastAsia="楷体" w:cs="楷体"/>
          <w:bCs/>
          <w:color w:val="000000" w:themeColor="text1"/>
          <w:sz w:val="21"/>
          <w:szCs w:val="21"/>
          <w14:textFill>
            <w14:solidFill>
              <w14:schemeClr w14:val="tx1"/>
            </w14:solidFill>
          </w14:textFill>
        </w:rPr>
        <w:t>在《兰亭集序》中，“</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rPr>
        <w:t>，</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bCs/>
          <w:color w:val="000000" w:themeColor="text1"/>
          <w:sz w:val="21"/>
          <w:szCs w:val="21"/>
          <w14:textFill>
            <w14:solidFill>
              <w14:schemeClr w14:val="tx1"/>
            </w14:solidFill>
          </w14:textFill>
        </w:rPr>
        <w:t>”，可谓</w:t>
      </w:r>
      <w:r>
        <w:rPr>
          <w:rFonts w:hint="eastAsia" w:ascii="楷体" w:hAnsi="楷体" w:eastAsia="楷体" w:cs="楷体"/>
          <w:bCs/>
          <w:color w:val="000000" w:themeColor="text1"/>
          <w:sz w:val="21"/>
          <w:szCs w:val="21"/>
          <w14:textFill>
            <w14:solidFill>
              <w14:schemeClr w14:val="tx1"/>
            </w14:solidFill>
          </w14:textFill>
        </w:rPr>
        <w:t>良</w:t>
      </w:r>
      <w:r>
        <w:rPr>
          <w:rFonts w:hint="eastAsia" w:ascii="楷体" w:hAnsi="楷体" w:eastAsia="楷体" w:cs="楷体"/>
          <w:bCs/>
          <w:color w:val="000000" w:themeColor="text1"/>
          <w:sz w:val="21"/>
          <w:szCs w:val="21"/>
          <w14:textFill>
            <w14:solidFill>
              <w14:schemeClr w14:val="tx1"/>
            </w14:solidFill>
          </w14:textFill>
        </w:rPr>
        <w:t>辰；宴会之中“</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rPr>
        <w:t>，</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u w:val="single"/>
        </w:rPr>
        <w:t xml:space="preserve">  </w:t>
      </w:r>
      <w:r>
        <w:rPr>
          <w:rFonts w:hint="eastAsia" w:ascii="楷体" w:hAnsi="楷体" w:eastAsia="楷体" w:cs="楷体"/>
          <w:bCs/>
          <w:color w:val="000000" w:themeColor="text1"/>
          <w:sz w:val="21"/>
          <w:szCs w:val="21"/>
          <w14:textFill>
            <w14:solidFill>
              <w14:schemeClr w14:val="tx1"/>
            </w14:solidFill>
          </w14:textFill>
        </w:rPr>
        <w:t>”，可谓情</w:t>
      </w:r>
      <w:r>
        <w:rPr>
          <w:rFonts w:hint="eastAsia" w:ascii="楷体" w:hAnsi="楷体" w:eastAsia="楷体" w:cs="楷体"/>
          <w:bCs/>
          <w:color w:val="000000" w:themeColor="text1"/>
          <w:sz w:val="21"/>
          <w:szCs w:val="21"/>
          <w:lang w:val="en-US" w:eastAsia="zh-CN"/>
          <w14:textFill>
            <w14:solidFill>
              <w14:schemeClr w14:val="tx1"/>
            </w14:solidFill>
          </w14:textFill>
        </w:rPr>
        <w:t>思深远高雅</w:t>
      </w:r>
      <w:r>
        <w:rPr>
          <w:rFonts w:hint="eastAsia" w:ascii="楷体" w:hAnsi="楷体" w:eastAsia="楷体" w:cs="楷体"/>
          <w:bCs/>
          <w:color w:val="000000" w:themeColor="text1"/>
          <w:sz w:val="21"/>
          <w:szCs w:val="21"/>
          <w14:textFill>
            <w14:solidFill>
              <w14:schemeClr w14:val="tx1"/>
            </w14:solidFill>
          </w14:textFill>
        </w:rPr>
        <w:t>；而“</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rPr>
        <w:t>，</w:t>
      </w:r>
    </w:p>
    <w:p w14:paraId="1DD7D30C">
      <w:pPr>
        <w:keepNext w:val="0"/>
        <w:keepLines w:val="0"/>
        <w:pageBreakBefore w:val="0"/>
        <w:widowControl w:val="0"/>
        <w:numPr>
          <w:numId w:val="0"/>
        </w:numPr>
        <w:kinsoku/>
        <w:wordWrap/>
        <w:overflowPunct/>
        <w:topLinePunct w:val="0"/>
        <w:autoSpaceDE/>
        <w:autoSpaceDN/>
        <w:bidi w:val="0"/>
        <w:adjustRightInd w:val="0"/>
        <w:snapToGrid w:val="0"/>
        <w:spacing w:line="576" w:lineRule="auto"/>
        <w:textAlignment w:val="auto"/>
        <w:rPr>
          <w:rFonts w:hint="eastAsia" w:ascii="楷体" w:hAnsi="楷体" w:eastAsia="楷体" w:cs="楷体"/>
          <w:bCs/>
          <w:color w:val="000000" w:themeColor="text1"/>
          <w:sz w:val="21"/>
          <w:szCs w:val="21"/>
          <w14:textFill>
            <w14:solidFill>
              <w14:schemeClr w14:val="tx1"/>
            </w14:solidFill>
          </w14:textFill>
        </w:rPr>
      </w:pP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bCs/>
          <w:color w:val="000000" w:themeColor="text1"/>
          <w:sz w:val="21"/>
          <w:szCs w:val="21"/>
          <w14:textFill>
            <w14:solidFill>
              <w14:schemeClr w14:val="tx1"/>
            </w14:solidFill>
          </w14:textFill>
        </w:rPr>
        <w:t xml:space="preserve">”，可谓极视听之娱，赏心悦目。     </w:t>
      </w:r>
    </w:p>
    <w:p w14:paraId="7BC84028">
      <w:pPr>
        <w:keepNext w:val="0"/>
        <w:keepLines w:val="0"/>
        <w:pageBreakBefore w:val="0"/>
        <w:widowControl w:val="0"/>
        <w:kinsoku/>
        <w:wordWrap/>
        <w:overflowPunct/>
        <w:topLinePunct w:val="0"/>
        <w:autoSpaceDE/>
        <w:autoSpaceDN/>
        <w:bidi w:val="0"/>
        <w:adjustRightInd w:val="0"/>
        <w:snapToGrid w:val="0"/>
        <w:spacing w:line="576" w:lineRule="auto"/>
        <w:textAlignment w:val="auto"/>
        <w:rPr>
          <w:rFonts w:hint="eastAsia" w:ascii="楷体" w:hAnsi="楷体" w:eastAsia="楷体" w:cs="楷体"/>
          <w:bCs/>
          <w:color w:val="000000" w:themeColor="text1"/>
          <w:sz w:val="21"/>
          <w:szCs w:val="21"/>
          <w14:textFill>
            <w14:solidFill>
              <w14:schemeClr w14:val="tx1"/>
            </w14:solidFill>
          </w14:textFill>
        </w:rPr>
      </w:pPr>
      <w:r>
        <w:rPr>
          <w:rFonts w:hint="eastAsia" w:ascii="楷体" w:hAnsi="楷体" w:eastAsia="楷体" w:cs="楷体"/>
          <w:bCs/>
          <w:color w:val="000000" w:themeColor="text1"/>
          <w:sz w:val="21"/>
          <w:szCs w:val="21"/>
          <w14:textFill>
            <w14:solidFill>
              <w14:schemeClr w14:val="tx1"/>
            </w14:solidFill>
          </w14:textFill>
        </w:rPr>
        <w:t>3</w:t>
      </w:r>
      <w:r>
        <w:rPr>
          <w:rFonts w:hint="eastAsia" w:ascii="楷体" w:hAnsi="楷体" w:eastAsia="楷体" w:cs="楷体"/>
          <w:bCs/>
          <w:color w:val="000000" w:themeColor="text1"/>
          <w:sz w:val="21"/>
          <w:szCs w:val="21"/>
          <w14:textFill>
            <w14:solidFill>
              <w14:schemeClr w14:val="tx1"/>
            </w14:solidFill>
          </w14:textFill>
        </w:rPr>
        <w:t>.</w:t>
      </w:r>
      <w:r>
        <w:rPr>
          <w:rFonts w:hint="eastAsia" w:ascii="楷体" w:hAnsi="楷体" w:eastAsia="楷体" w:cs="楷体"/>
          <w:sz w:val="21"/>
          <w:szCs w:val="21"/>
        </w:rPr>
        <w:t xml:space="preserve"> </w:t>
      </w:r>
      <w:r>
        <w:rPr>
          <w:rFonts w:hint="eastAsia" w:ascii="楷体" w:hAnsi="楷体" w:eastAsia="楷体" w:cs="楷体"/>
          <w:bCs/>
          <w:color w:val="000000" w:themeColor="text1"/>
          <w:sz w:val="21"/>
          <w:szCs w:val="21"/>
          <w14:textFill>
            <w14:solidFill>
              <w14:schemeClr w14:val="tx1"/>
            </w14:solidFill>
          </w14:textFill>
        </w:rPr>
        <w:t>《陋室铭》中“谈笑有鸿儒，往来无白丁”两句描绘宾客尽是文人雅士、贤德之人，《兰亭集序》中表达类似意思的句子：“</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rPr>
        <w:t>，</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bCs/>
          <w:color w:val="000000" w:themeColor="text1"/>
          <w:sz w:val="21"/>
          <w:szCs w:val="21"/>
          <w14:textFill>
            <w14:solidFill>
              <w14:schemeClr w14:val="tx1"/>
            </w14:solidFill>
          </w14:textFill>
        </w:rPr>
        <w:t>”。</w:t>
      </w:r>
    </w:p>
    <w:p w14:paraId="23A52F45">
      <w:pPr>
        <w:keepNext w:val="0"/>
        <w:keepLines w:val="0"/>
        <w:pageBreakBefore w:val="0"/>
        <w:kinsoku/>
        <w:wordWrap/>
        <w:overflowPunct/>
        <w:topLinePunct w:val="0"/>
        <w:autoSpaceDE/>
        <w:autoSpaceDN/>
        <w:bidi w:val="0"/>
        <w:adjustRightInd w:val="0"/>
        <w:snapToGrid w:val="0"/>
        <w:spacing w:line="576" w:lineRule="auto"/>
        <w:textAlignment w:val="auto"/>
        <w:rPr>
          <w:rFonts w:hint="eastAsia" w:ascii="楷体" w:hAnsi="楷体" w:eastAsia="楷体" w:cs="楷体"/>
          <w:bCs/>
          <w:color w:val="000000" w:themeColor="text1"/>
          <w:sz w:val="21"/>
          <w:szCs w:val="21"/>
          <w14:textFill>
            <w14:solidFill>
              <w14:schemeClr w14:val="tx1"/>
            </w14:solidFill>
          </w14:textFill>
        </w:rPr>
      </w:pPr>
      <w:r>
        <w:rPr>
          <w:rFonts w:hint="eastAsia" w:ascii="楷体" w:hAnsi="楷体" w:eastAsia="楷体" w:cs="楷体"/>
          <w:bCs/>
          <w:color w:val="000000" w:themeColor="text1"/>
          <w:sz w:val="21"/>
          <w:szCs w:val="21"/>
          <w:lang w:val="en-US" w:eastAsia="zh-CN"/>
          <w14:textFill>
            <w14:solidFill>
              <w14:schemeClr w14:val="tx1"/>
            </w14:solidFill>
          </w14:textFill>
        </w:rPr>
        <w:t>4</w:t>
      </w:r>
      <w:r>
        <w:rPr>
          <w:rFonts w:hint="eastAsia" w:ascii="楷体" w:hAnsi="楷体" w:eastAsia="楷体" w:cs="楷体"/>
          <w:bCs/>
          <w:color w:val="000000" w:themeColor="text1"/>
          <w:sz w:val="21"/>
          <w:szCs w:val="21"/>
          <w14:textFill>
            <w14:solidFill>
              <w14:schemeClr w14:val="tx1"/>
            </w14:solidFill>
          </w14:textFill>
        </w:rPr>
        <w:t>.</w:t>
      </w:r>
      <w:r>
        <w:rPr>
          <w:rFonts w:hint="eastAsia" w:ascii="楷体" w:hAnsi="楷体" w:eastAsia="楷体" w:cs="楷体"/>
          <w:sz w:val="21"/>
          <w:szCs w:val="21"/>
        </w:rPr>
        <w:t xml:space="preserve"> </w:t>
      </w:r>
      <w:r>
        <w:rPr>
          <w:rFonts w:hint="eastAsia" w:ascii="楷体" w:hAnsi="楷体" w:eastAsia="楷体" w:cs="楷体"/>
          <w:bCs/>
          <w:color w:val="000000" w:themeColor="text1"/>
          <w:sz w:val="21"/>
          <w:szCs w:val="21"/>
          <w14:textFill>
            <w14:solidFill>
              <w14:schemeClr w14:val="tx1"/>
            </w14:solidFill>
          </w14:textFill>
        </w:rPr>
        <w:t>针对魏晋名士崇尚虚无的思想倾向，王羲之在《兰亭集序》中用了一句话来批评：“</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rPr>
        <w:t>，</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u w:val="single"/>
        </w:rPr>
        <w:t xml:space="preserve">   </w:t>
      </w:r>
      <w:r>
        <w:rPr>
          <w:rFonts w:hint="eastAsia" w:ascii="楷体" w:hAnsi="楷体" w:eastAsia="楷体" w:cs="楷体"/>
          <w:bCs/>
          <w:color w:val="000000" w:themeColor="text1"/>
          <w:sz w:val="21"/>
          <w:szCs w:val="21"/>
          <w14:textFill>
            <w14:solidFill>
              <w14:schemeClr w14:val="tx1"/>
            </w14:solidFill>
          </w14:textFill>
        </w:rPr>
        <w:t>。”</w:t>
      </w:r>
    </w:p>
    <w:p w14:paraId="0B48D7F2">
      <w:pPr>
        <w:keepNext w:val="0"/>
        <w:keepLines w:val="0"/>
        <w:pageBreakBefore w:val="0"/>
        <w:kinsoku/>
        <w:wordWrap/>
        <w:overflowPunct/>
        <w:topLinePunct w:val="0"/>
        <w:autoSpaceDE/>
        <w:autoSpaceDN/>
        <w:bidi w:val="0"/>
        <w:adjustRightInd w:val="0"/>
        <w:snapToGrid w:val="0"/>
        <w:spacing w:line="576" w:lineRule="auto"/>
        <w:textAlignment w:val="auto"/>
        <w:rPr>
          <w:rFonts w:hint="eastAsia" w:ascii="楷体" w:hAnsi="楷体" w:eastAsia="楷体" w:cs="楷体"/>
          <w:bCs/>
          <w:color w:val="000000" w:themeColor="text1"/>
          <w:sz w:val="21"/>
          <w:szCs w:val="21"/>
          <w14:textFill>
            <w14:solidFill>
              <w14:schemeClr w14:val="tx1"/>
            </w14:solidFill>
          </w14:textFill>
        </w:rPr>
      </w:pPr>
      <w:r>
        <w:rPr>
          <w:rFonts w:hint="eastAsia" w:ascii="楷体" w:hAnsi="楷体" w:eastAsia="楷体" w:cs="楷体"/>
          <w:bCs/>
          <w:color w:val="000000" w:themeColor="text1"/>
          <w:sz w:val="21"/>
          <w:szCs w:val="21"/>
          <w14:textFill>
            <w14:solidFill>
              <w14:schemeClr w14:val="tx1"/>
            </w14:solidFill>
          </w14:textFill>
        </w:rPr>
        <w:t>5</w:t>
      </w:r>
      <w:r>
        <w:rPr>
          <w:rFonts w:hint="eastAsia" w:ascii="楷体" w:hAnsi="楷体" w:eastAsia="楷体" w:cs="楷体"/>
          <w:bCs/>
          <w:color w:val="000000" w:themeColor="text1"/>
          <w:sz w:val="21"/>
          <w:szCs w:val="21"/>
          <w14:textFill>
            <w14:solidFill>
              <w14:schemeClr w14:val="tx1"/>
            </w14:solidFill>
          </w14:textFill>
        </w:rPr>
        <w:t>.我们在感叹时光流逝时，往往会说“光阴似箭，日月如梭”。《兰亭集序》中有一句相似的感叹“</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rPr>
        <w:t>，</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bCs/>
          <w:color w:val="000000" w:themeColor="text1"/>
          <w:sz w:val="21"/>
          <w:szCs w:val="21"/>
          <w14:textFill>
            <w14:solidFill>
              <w14:schemeClr w14:val="tx1"/>
            </w14:solidFill>
          </w14:textFill>
        </w:rPr>
        <w:t>”。</w:t>
      </w:r>
    </w:p>
    <w:p w14:paraId="04911252">
      <w:pPr>
        <w:keepNext w:val="0"/>
        <w:keepLines w:val="0"/>
        <w:pageBreakBefore w:val="0"/>
        <w:kinsoku/>
        <w:wordWrap/>
        <w:overflowPunct/>
        <w:topLinePunct w:val="0"/>
        <w:autoSpaceDE/>
        <w:autoSpaceDN/>
        <w:bidi w:val="0"/>
        <w:adjustRightInd w:val="0"/>
        <w:snapToGrid w:val="0"/>
        <w:spacing w:line="576" w:lineRule="auto"/>
        <w:textAlignment w:val="auto"/>
        <w:rPr>
          <w:rFonts w:hint="eastAsia" w:ascii="楷体" w:hAnsi="楷体" w:eastAsia="楷体" w:cs="楷体"/>
          <w:bCs/>
          <w:color w:val="000000" w:themeColor="text1"/>
          <w:sz w:val="21"/>
          <w:szCs w:val="21"/>
          <w14:textFill>
            <w14:solidFill>
              <w14:schemeClr w14:val="tx1"/>
            </w14:solidFill>
          </w14:textFill>
        </w:rPr>
      </w:pPr>
      <w:r>
        <w:rPr>
          <w:rFonts w:hint="eastAsia" w:ascii="楷体" w:hAnsi="楷体" w:eastAsia="楷体" w:cs="楷体"/>
          <w:bCs/>
          <w:color w:val="000000" w:themeColor="text1"/>
          <w:sz w:val="21"/>
          <w:szCs w:val="21"/>
          <w14:textFill>
            <w14:solidFill>
              <w14:schemeClr w14:val="tx1"/>
            </w14:solidFill>
          </w14:textFill>
        </w:rPr>
        <w:t>6</w:t>
      </w:r>
      <w:r>
        <w:rPr>
          <w:rFonts w:hint="eastAsia" w:ascii="楷体" w:hAnsi="楷体" w:eastAsia="楷体" w:cs="楷体"/>
          <w:bCs/>
          <w:color w:val="000000" w:themeColor="text1"/>
          <w:sz w:val="21"/>
          <w:szCs w:val="21"/>
          <w14:textFill>
            <w14:solidFill>
              <w14:schemeClr w14:val="tx1"/>
            </w14:solidFill>
          </w14:textFill>
        </w:rPr>
        <w:t>.</w:t>
      </w:r>
      <w:r>
        <w:rPr>
          <w:rFonts w:hint="eastAsia" w:ascii="楷体" w:hAnsi="楷体" w:eastAsia="楷体" w:cs="楷体"/>
          <w:sz w:val="21"/>
          <w:szCs w:val="21"/>
        </w:rPr>
        <w:t xml:space="preserve"> </w:t>
      </w:r>
      <w:r>
        <w:rPr>
          <w:rFonts w:hint="eastAsia" w:ascii="楷体" w:hAnsi="楷体" w:eastAsia="楷体" w:cs="楷体"/>
          <w:bCs/>
          <w:color w:val="000000" w:themeColor="text1"/>
          <w:sz w:val="21"/>
          <w:szCs w:val="21"/>
          <w14:textFill>
            <w14:solidFill>
              <w14:schemeClr w14:val="tx1"/>
            </w14:solidFill>
          </w14:textFill>
        </w:rPr>
        <w:t>王羲之将世人大体分为两类“静者”和“躁者”，并形象地概括了两类人的生活内容</w:t>
      </w:r>
      <w:r>
        <w:rPr>
          <w:rFonts w:hint="eastAsia" w:ascii="楷体" w:hAnsi="楷体" w:eastAsia="楷体" w:cs="楷体"/>
          <w:bCs/>
          <w:color w:val="000000" w:themeColor="text1"/>
          <w:sz w:val="21"/>
          <w:szCs w:val="21"/>
          <w:lang w:eastAsia="zh-CN"/>
          <w14:textFill>
            <w14:solidFill>
              <w14:schemeClr w14:val="tx1"/>
            </w14:solidFill>
          </w14:textFill>
        </w:rPr>
        <w:t>，</w:t>
      </w:r>
      <w:r>
        <w:rPr>
          <w:rFonts w:hint="eastAsia" w:ascii="楷体" w:hAnsi="楷体" w:eastAsia="楷体" w:cs="楷体"/>
          <w:bCs/>
          <w:color w:val="000000" w:themeColor="text1"/>
          <w:sz w:val="21"/>
          <w:szCs w:val="21"/>
          <w:lang w:val="en-US" w:eastAsia="zh-CN"/>
          <w14:textFill>
            <w14:solidFill>
              <w14:schemeClr w14:val="tx1"/>
            </w14:solidFill>
          </w14:textFill>
        </w:rPr>
        <w:t>其中关于“躁者”的内容是</w:t>
      </w:r>
      <w:r>
        <w:rPr>
          <w:rFonts w:hint="eastAsia" w:ascii="楷体" w:hAnsi="楷体" w:eastAsia="楷体" w:cs="楷体"/>
          <w:bCs/>
          <w:color w:val="000000" w:themeColor="text1"/>
          <w:sz w:val="21"/>
          <w:szCs w:val="21"/>
          <w14:textFill>
            <w14:solidFill>
              <w14:schemeClr w14:val="tx1"/>
            </w14:solidFill>
          </w14:textFill>
        </w:rPr>
        <w:t>：“</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rPr>
        <w:t>，</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bCs/>
          <w:color w:val="000000" w:themeColor="text1"/>
          <w:sz w:val="21"/>
          <w:szCs w:val="21"/>
          <w14:textFill>
            <w14:solidFill>
              <w14:schemeClr w14:val="tx1"/>
            </w14:solidFill>
          </w14:textFill>
        </w:rPr>
        <w:t>。</w:t>
      </w:r>
      <w:r>
        <w:rPr>
          <w:rFonts w:hint="eastAsia" w:ascii="楷体" w:hAnsi="楷体" w:eastAsia="楷体" w:cs="楷体"/>
          <w:bCs/>
          <w:color w:val="000000" w:themeColor="text1"/>
          <w:sz w:val="21"/>
          <w:szCs w:val="21"/>
          <w14:textFill>
            <w14:solidFill>
              <w14:schemeClr w14:val="tx1"/>
            </w14:solidFill>
          </w14:textFill>
        </w:rPr>
        <w:t>”</w:t>
      </w:r>
    </w:p>
    <w:p w14:paraId="22F14EB9">
      <w:pPr>
        <w:keepNext w:val="0"/>
        <w:keepLines w:val="0"/>
        <w:pageBreakBefore w:val="0"/>
        <w:kinsoku/>
        <w:wordWrap/>
        <w:overflowPunct/>
        <w:topLinePunct w:val="0"/>
        <w:autoSpaceDE/>
        <w:autoSpaceDN/>
        <w:bidi w:val="0"/>
        <w:adjustRightInd w:val="0"/>
        <w:snapToGrid w:val="0"/>
        <w:spacing w:line="576" w:lineRule="auto"/>
        <w:textAlignment w:val="auto"/>
        <w:rPr>
          <w:rFonts w:hint="eastAsia" w:ascii="楷体" w:hAnsi="楷体" w:eastAsia="楷体" w:cs="楷体"/>
          <w:bCs/>
          <w:color w:val="000000" w:themeColor="text1"/>
          <w:sz w:val="21"/>
          <w:szCs w:val="21"/>
          <w14:textFill>
            <w14:solidFill>
              <w14:schemeClr w14:val="tx1"/>
            </w14:solidFill>
          </w14:textFill>
        </w:rPr>
      </w:pPr>
      <w:r>
        <w:rPr>
          <w:rFonts w:hint="eastAsia" w:ascii="楷体" w:hAnsi="楷体" w:eastAsia="楷体" w:cs="楷体"/>
          <w:bCs/>
          <w:color w:val="000000" w:themeColor="text1"/>
          <w:sz w:val="21"/>
          <w:szCs w:val="21"/>
          <w:lang w:val="en-US" w:eastAsia="zh-CN"/>
          <w14:textFill>
            <w14:solidFill>
              <w14:schemeClr w14:val="tx1"/>
            </w14:solidFill>
          </w14:textFill>
        </w:rPr>
        <w:t>7</w:t>
      </w:r>
      <w:r>
        <w:rPr>
          <w:rFonts w:hint="eastAsia" w:ascii="楷体" w:hAnsi="楷体" w:eastAsia="楷体" w:cs="楷体"/>
          <w:bCs/>
          <w:color w:val="000000" w:themeColor="text1"/>
          <w:sz w:val="21"/>
          <w:szCs w:val="21"/>
          <w14:textFill>
            <w14:solidFill>
              <w14:schemeClr w14:val="tx1"/>
            </w14:solidFill>
          </w14:textFill>
        </w:rPr>
        <w:t>.纵使时代变了，世事不同了，但人们的思想情趣是一样的，正如王羲之在《兰亭集序》中所说：“</w:t>
      </w:r>
      <w:r>
        <w:rPr>
          <w:rFonts w:hint="eastAsia" w:ascii="楷体" w:hAnsi="楷体" w:eastAsia="楷体" w:cs="楷体"/>
          <w:sz w:val="21"/>
          <w:szCs w:val="21"/>
          <w:u w:val="single"/>
        </w:rPr>
        <w:t xml:space="preserve">                     </w:t>
      </w:r>
      <w:r>
        <w:rPr>
          <w:rFonts w:hint="eastAsia" w:ascii="楷体" w:hAnsi="楷体" w:eastAsia="楷体" w:cs="楷体"/>
          <w:sz w:val="21"/>
          <w:szCs w:val="21"/>
        </w:rPr>
        <w:t>，</w:t>
      </w:r>
      <w:r>
        <w:rPr>
          <w:rFonts w:hint="eastAsia" w:ascii="楷体" w:hAnsi="楷体" w:eastAsia="楷体" w:cs="楷体"/>
          <w:sz w:val="21"/>
          <w:szCs w:val="21"/>
          <w:u w:val="single"/>
        </w:rPr>
        <w:t xml:space="preserve">                     </w:t>
      </w:r>
      <w:r>
        <w:rPr>
          <w:rFonts w:hint="eastAsia" w:ascii="楷体" w:hAnsi="楷体" w:eastAsia="楷体" w:cs="楷体"/>
          <w:bCs/>
          <w:color w:val="000000" w:themeColor="text1"/>
          <w:sz w:val="21"/>
          <w:szCs w:val="21"/>
          <w14:textFill>
            <w14:solidFill>
              <w14:schemeClr w14:val="tx1"/>
            </w14:solidFill>
          </w14:textFill>
        </w:rPr>
        <w:t>，</w:t>
      </w:r>
      <w:r>
        <w:rPr>
          <w:rFonts w:hint="eastAsia" w:ascii="楷体" w:hAnsi="楷体" w:eastAsia="楷体" w:cs="楷体"/>
          <w:sz w:val="21"/>
          <w:szCs w:val="21"/>
          <w:u w:val="single"/>
        </w:rPr>
        <w:t xml:space="preserve">                    </w:t>
      </w:r>
      <w:r>
        <w:rPr>
          <w:rFonts w:hint="eastAsia" w:ascii="楷体" w:hAnsi="楷体" w:eastAsia="楷体" w:cs="楷体"/>
          <w:bCs/>
          <w:color w:val="000000" w:themeColor="text1"/>
          <w:sz w:val="21"/>
          <w:szCs w:val="21"/>
          <w14:textFill>
            <w14:solidFill>
              <w14:schemeClr w14:val="tx1"/>
            </w14:solidFill>
          </w14:textFill>
        </w:rPr>
        <w:t xml:space="preserve">。”  </w:t>
      </w:r>
    </w:p>
    <w:p w14:paraId="3A9CB577">
      <w:pPr>
        <w:keepNext w:val="0"/>
        <w:keepLines w:val="0"/>
        <w:pageBreakBefore w:val="0"/>
        <w:kinsoku/>
        <w:wordWrap/>
        <w:overflowPunct/>
        <w:topLinePunct w:val="0"/>
        <w:autoSpaceDE/>
        <w:autoSpaceDN/>
        <w:bidi w:val="0"/>
        <w:adjustRightInd w:val="0"/>
        <w:snapToGrid w:val="0"/>
        <w:spacing w:line="576" w:lineRule="auto"/>
        <w:textAlignment w:val="auto"/>
        <w:rPr>
          <w:rFonts w:hint="eastAsia" w:ascii="楷体" w:hAnsi="楷体" w:eastAsia="楷体" w:cs="楷体"/>
          <w:sz w:val="21"/>
          <w:szCs w:val="21"/>
        </w:rPr>
      </w:pPr>
      <w:r>
        <w:rPr>
          <w:rFonts w:hint="eastAsia" w:ascii="楷体" w:hAnsi="楷体" w:eastAsia="楷体" w:cs="楷体"/>
          <w:bCs/>
          <w:color w:val="000000" w:themeColor="text1"/>
          <w:sz w:val="21"/>
          <w:szCs w:val="21"/>
          <w14:textFill>
            <w14:solidFill>
              <w14:schemeClr w14:val="tx1"/>
            </w14:solidFill>
          </w14:textFill>
        </w:rPr>
        <w:t>8</w:t>
      </w:r>
      <w:r>
        <w:rPr>
          <w:rFonts w:hint="eastAsia" w:ascii="楷体" w:hAnsi="楷体" w:eastAsia="楷体" w:cs="楷体"/>
          <w:bCs/>
          <w:color w:val="000000" w:themeColor="text1"/>
          <w:sz w:val="21"/>
          <w:szCs w:val="21"/>
          <w14:textFill>
            <w14:solidFill>
              <w14:schemeClr w14:val="tx1"/>
            </w14:solidFill>
          </w14:textFill>
        </w:rPr>
        <w:t>.《兰亭集序》中体现作者的感情由“乐”转为“痛”的心理过程的句子是：“</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rPr>
        <w:t>，</w:t>
      </w:r>
    </w:p>
    <w:p w14:paraId="1880675A">
      <w:pPr>
        <w:keepNext w:val="0"/>
        <w:keepLines w:val="0"/>
        <w:pageBreakBefore w:val="0"/>
        <w:kinsoku/>
        <w:wordWrap/>
        <w:overflowPunct/>
        <w:topLinePunct w:val="0"/>
        <w:autoSpaceDE/>
        <w:autoSpaceDN/>
        <w:bidi w:val="0"/>
        <w:adjustRightInd w:val="0"/>
        <w:snapToGrid w:val="0"/>
        <w:spacing w:line="576" w:lineRule="auto"/>
        <w:textAlignment w:val="auto"/>
        <w:rPr>
          <w:rFonts w:hint="eastAsia" w:ascii="楷体" w:hAnsi="楷体" w:eastAsia="楷体" w:cs="楷体"/>
          <w:bCs/>
          <w:color w:val="000000" w:themeColor="text1"/>
          <w:sz w:val="21"/>
          <w:szCs w:val="21"/>
          <w14:textFill>
            <w14:solidFill>
              <w14:schemeClr w14:val="tx1"/>
            </w14:solidFill>
          </w14:textFill>
        </w:rPr>
      </w:pP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u w:val="single"/>
        </w:rPr>
        <w:t xml:space="preserve">   </w:t>
      </w:r>
      <w:r>
        <w:rPr>
          <w:rFonts w:hint="eastAsia" w:ascii="楷体" w:hAnsi="楷体" w:eastAsia="楷体" w:cs="楷体"/>
          <w:bCs/>
          <w:color w:val="000000" w:themeColor="text1"/>
          <w:sz w:val="21"/>
          <w:szCs w:val="21"/>
          <w14:textFill>
            <w14:solidFill>
              <w14:schemeClr w14:val="tx1"/>
            </w14:solidFill>
          </w14:textFill>
        </w:rPr>
        <w:t>，</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bCs/>
          <w:color w:val="000000" w:themeColor="text1"/>
          <w:sz w:val="21"/>
          <w:szCs w:val="21"/>
          <w14:textFill>
            <w14:solidFill>
              <w14:schemeClr w14:val="tx1"/>
            </w14:solidFill>
          </w14:textFill>
        </w:rPr>
        <w:t>。”的确，生活中当我们对所喜欢或得到的事物已经厌倦时，感情会随着事物的变化而变化，感慨也随之产生。</w:t>
      </w:r>
    </w:p>
    <w:p w14:paraId="2BC31D05">
      <w:pPr>
        <w:keepNext w:val="0"/>
        <w:keepLines w:val="0"/>
        <w:pageBreakBefore w:val="0"/>
        <w:kinsoku/>
        <w:wordWrap/>
        <w:overflowPunct/>
        <w:topLinePunct w:val="0"/>
        <w:autoSpaceDE/>
        <w:autoSpaceDN/>
        <w:bidi w:val="0"/>
        <w:adjustRightInd w:val="0"/>
        <w:snapToGrid w:val="0"/>
        <w:spacing w:line="576" w:lineRule="auto"/>
        <w:jc w:val="left"/>
        <w:textAlignment w:val="auto"/>
        <w:rPr>
          <w:rFonts w:hint="eastAsia" w:ascii="楷体" w:hAnsi="楷体" w:eastAsia="楷体" w:cs="楷体"/>
          <w:bCs/>
          <w:color w:val="000000" w:themeColor="text1"/>
          <w:sz w:val="21"/>
          <w:szCs w:val="21"/>
          <w14:textFill>
            <w14:solidFill>
              <w14:schemeClr w14:val="tx1"/>
            </w14:solidFill>
          </w14:textFill>
        </w:rPr>
      </w:pPr>
      <w:r>
        <w:rPr>
          <w:rFonts w:hint="eastAsia" w:ascii="楷体" w:hAnsi="楷体" w:eastAsia="楷体" w:cs="楷体"/>
          <w:bCs/>
          <w:color w:val="000000" w:themeColor="text1"/>
          <w:sz w:val="21"/>
          <w:szCs w:val="21"/>
          <w:lang w:val="en-US" w:eastAsia="zh-CN"/>
          <w14:textFill>
            <w14:solidFill>
              <w14:schemeClr w14:val="tx1"/>
            </w14:solidFill>
          </w14:textFill>
        </w:rPr>
        <w:t>9</w:t>
      </w:r>
      <w:r>
        <w:rPr>
          <w:rFonts w:hint="eastAsia" w:ascii="楷体" w:hAnsi="楷体" w:eastAsia="楷体" w:cs="楷体"/>
          <w:bCs/>
          <w:color w:val="000000" w:themeColor="text1"/>
          <w:sz w:val="21"/>
          <w:szCs w:val="21"/>
          <w14:textFill>
            <w14:solidFill>
              <w14:schemeClr w14:val="tx1"/>
            </w14:solidFill>
          </w14:textFill>
        </w:rPr>
        <w:t>.在《兰亭集序》中，写想到后人和今人在生死问题上产生感慨的缘由一样时内心悲伤的句子是：     “</w:t>
      </w:r>
      <w:r>
        <w:rPr>
          <w:rFonts w:hint="eastAsia" w:ascii="楷体" w:hAnsi="楷体" w:eastAsia="楷体" w:cs="楷体"/>
          <w:sz w:val="21"/>
          <w:szCs w:val="21"/>
          <w:u w:val="single"/>
        </w:rPr>
        <w:t xml:space="preserve">                    </w:t>
      </w:r>
      <w:r>
        <w:rPr>
          <w:rFonts w:hint="eastAsia" w:ascii="楷体" w:hAnsi="楷体" w:eastAsia="楷体" w:cs="楷体"/>
          <w:sz w:val="21"/>
          <w:szCs w:val="21"/>
        </w:rPr>
        <w:t>，</w:t>
      </w:r>
      <w:r>
        <w:rPr>
          <w:rFonts w:hint="eastAsia" w:ascii="楷体" w:hAnsi="楷体" w:eastAsia="楷体" w:cs="楷体"/>
          <w:sz w:val="21"/>
          <w:szCs w:val="21"/>
          <w:u w:val="single"/>
        </w:rPr>
        <w:t xml:space="preserve">                     </w:t>
      </w:r>
      <w:r>
        <w:rPr>
          <w:rFonts w:hint="eastAsia" w:ascii="楷体" w:hAnsi="楷体" w:eastAsia="楷体" w:cs="楷体"/>
          <w:bCs/>
          <w:color w:val="000000" w:themeColor="text1"/>
          <w:sz w:val="21"/>
          <w:szCs w:val="21"/>
          <w14:textFill>
            <w14:solidFill>
              <w14:schemeClr w14:val="tx1"/>
            </w14:solidFill>
          </w14:textFill>
        </w:rPr>
        <w:t>，</w:t>
      </w:r>
      <w:r>
        <w:rPr>
          <w:rFonts w:hint="eastAsia" w:ascii="楷体" w:hAnsi="楷体" w:eastAsia="楷体" w:cs="楷体"/>
          <w:sz w:val="21"/>
          <w:szCs w:val="21"/>
          <w:u w:val="single"/>
        </w:rPr>
        <w:t xml:space="preserve">                     </w:t>
      </w:r>
      <w:r>
        <w:rPr>
          <w:rFonts w:hint="eastAsia" w:ascii="楷体" w:hAnsi="楷体" w:eastAsia="楷体" w:cs="楷体"/>
          <w:bCs/>
          <w:color w:val="000000" w:themeColor="text1"/>
          <w:sz w:val="21"/>
          <w:szCs w:val="21"/>
          <w14:textFill>
            <w14:solidFill>
              <w14:schemeClr w14:val="tx1"/>
            </w14:solidFill>
          </w14:textFill>
        </w:rPr>
        <w:t>！”</w:t>
      </w:r>
    </w:p>
    <w:p w14:paraId="3FCE53DB">
      <w:pPr>
        <w:keepNext w:val="0"/>
        <w:keepLines w:val="0"/>
        <w:pageBreakBefore w:val="0"/>
        <w:kinsoku/>
        <w:wordWrap/>
        <w:overflowPunct/>
        <w:topLinePunct w:val="0"/>
        <w:autoSpaceDE/>
        <w:autoSpaceDN/>
        <w:bidi w:val="0"/>
        <w:adjustRightInd w:val="0"/>
        <w:snapToGrid w:val="0"/>
        <w:spacing w:line="576" w:lineRule="auto"/>
        <w:textAlignment w:val="auto"/>
        <w:rPr>
          <w:rFonts w:hint="eastAsia" w:ascii="楷体" w:hAnsi="楷体" w:eastAsia="楷体" w:cs="楷体"/>
          <w:bCs/>
          <w:color w:val="000000" w:themeColor="text1"/>
          <w:sz w:val="21"/>
          <w:szCs w:val="21"/>
          <w14:textFill>
            <w14:solidFill>
              <w14:schemeClr w14:val="tx1"/>
            </w14:solidFill>
          </w14:textFill>
        </w:rPr>
      </w:pPr>
      <w:r>
        <w:rPr>
          <w:rFonts w:hint="eastAsia" w:ascii="楷体" w:hAnsi="楷体" w:eastAsia="楷体" w:cs="楷体"/>
          <w:bCs/>
          <w:color w:val="000000" w:themeColor="text1"/>
          <w:sz w:val="21"/>
          <w:szCs w:val="21"/>
          <w14:textFill>
            <w14:solidFill>
              <w14:schemeClr w14:val="tx1"/>
            </w14:solidFill>
          </w14:textFill>
        </w:rPr>
        <w:t>1</w:t>
      </w:r>
      <w:r>
        <w:rPr>
          <w:rFonts w:hint="eastAsia" w:ascii="楷体" w:hAnsi="楷体" w:eastAsia="楷体" w:cs="楷体"/>
          <w:bCs/>
          <w:color w:val="000000" w:themeColor="text1"/>
          <w:sz w:val="21"/>
          <w:szCs w:val="21"/>
          <w14:textFill>
            <w14:solidFill>
              <w14:schemeClr w14:val="tx1"/>
            </w14:solidFill>
          </w14:textFill>
        </w:rPr>
        <w:t>0</w:t>
      </w:r>
      <w:r>
        <w:rPr>
          <w:rFonts w:hint="eastAsia" w:ascii="楷体" w:hAnsi="楷体" w:eastAsia="楷体" w:cs="楷体"/>
          <w:bCs/>
          <w:color w:val="000000" w:themeColor="text1"/>
          <w:sz w:val="21"/>
          <w:szCs w:val="21"/>
          <w14:textFill>
            <w14:solidFill>
              <w14:schemeClr w14:val="tx1"/>
            </w14:solidFill>
          </w14:textFill>
        </w:rPr>
        <w:t>.在《兰亭集序》中，写况且人的寿命的长短，要听凭造化，其结果是殊途同归，最后归结于消灭（死亡）的句子是：“</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rPr>
        <w:t>，</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sz w:val="21"/>
          <w:szCs w:val="21"/>
          <w:u w:val="single"/>
        </w:rPr>
        <w:t xml:space="preserve">   </w:t>
      </w:r>
      <w:r>
        <w:rPr>
          <w:rFonts w:hint="eastAsia" w:ascii="楷体" w:hAnsi="楷体" w:eastAsia="楷体" w:cs="楷体"/>
          <w:bCs/>
          <w:color w:val="000000" w:themeColor="text1"/>
          <w:sz w:val="21"/>
          <w:szCs w:val="21"/>
          <w14:textFill>
            <w14:solidFill>
              <w14:schemeClr w14:val="tx1"/>
            </w14:solidFill>
          </w14:textFill>
        </w:rPr>
        <w:t>！”</w:t>
      </w:r>
      <w:bookmarkStart w:id="0" w:name="_GoBack"/>
      <w:bookmarkEnd w:id="0"/>
    </w:p>
    <w:p w14:paraId="035E8D8B">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楷体" w:hAnsi="楷体" w:eastAsia="楷体" w:cs="楷体"/>
          <w:b/>
          <w:sz w:val="21"/>
          <w:szCs w:val="21"/>
        </w:rPr>
      </w:pPr>
      <w:r>
        <w:rPr>
          <w:rFonts w:hint="eastAsia" w:ascii="楷体" w:hAnsi="楷体" w:eastAsia="楷体" w:cs="楷体"/>
          <w:b/>
          <w:sz w:val="21"/>
          <w:szCs w:val="21"/>
        </w:rPr>
        <w:drawing>
          <wp:anchor distT="0" distB="0" distL="114300" distR="114300" simplePos="0" relativeHeight="251661312" behindDoc="0" locked="0" layoutInCell="1" allowOverlap="1">
            <wp:simplePos x="0" y="0"/>
            <wp:positionH relativeFrom="page">
              <wp:posOffset>10769600</wp:posOffset>
            </wp:positionH>
            <wp:positionV relativeFrom="topMargin">
              <wp:posOffset>10223500</wp:posOffset>
            </wp:positionV>
            <wp:extent cx="393700" cy="34290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393700" cy="342900"/>
                    </a:xfrm>
                    <a:prstGeom prst="rect">
                      <a:avLst/>
                    </a:prstGeom>
                  </pic:spPr>
                </pic:pic>
              </a:graphicData>
            </a:graphic>
          </wp:anchor>
        </w:drawing>
      </w:r>
      <w:r>
        <w:rPr>
          <w:rFonts w:hint="eastAsia" w:ascii="楷体" w:hAnsi="楷体" w:eastAsia="楷体" w:cs="楷体"/>
          <w:b/>
          <w:sz w:val="21"/>
          <w:szCs w:val="21"/>
        </w:rPr>
        <w:drawing>
          <wp:anchor distT="0" distB="0" distL="114300" distR="114300" simplePos="0" relativeHeight="251662336" behindDoc="0" locked="0" layoutInCell="1" allowOverlap="1">
            <wp:simplePos x="0" y="0"/>
            <wp:positionH relativeFrom="page">
              <wp:posOffset>11036300</wp:posOffset>
            </wp:positionH>
            <wp:positionV relativeFrom="topMargin">
              <wp:posOffset>10769600</wp:posOffset>
            </wp:positionV>
            <wp:extent cx="330200" cy="304800"/>
            <wp:effectExtent l="0" t="0" r="508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330200" cy="304800"/>
                    </a:xfrm>
                    <a:prstGeom prst="rect">
                      <a:avLst/>
                    </a:prstGeom>
                  </pic:spPr>
                </pic:pic>
              </a:graphicData>
            </a:graphic>
          </wp:anchor>
        </w:drawing>
      </w:r>
      <w:r>
        <w:rPr>
          <w:rFonts w:hint="eastAsia" w:ascii="楷体" w:hAnsi="楷体" w:eastAsia="楷体" w:cs="楷体"/>
          <w:b/>
          <w:sz w:val="21"/>
          <w:szCs w:val="21"/>
        </w:rPr>
        <w:t>《兰亭集序》理解性默写答案</w:t>
      </w:r>
    </w:p>
    <w:p w14:paraId="24227831">
      <w:pPr>
        <w:keepNext w:val="0"/>
        <w:keepLines w:val="0"/>
        <w:pageBreakBefore w:val="0"/>
        <w:widowControl/>
        <w:shd w:val="clear" w:color="auto" w:fill="FFFFFF"/>
        <w:kinsoku/>
        <w:wordWrap/>
        <w:overflowPunct/>
        <w:topLinePunct w:val="0"/>
        <w:autoSpaceDE/>
        <w:autoSpaceDN/>
        <w:bidi w:val="0"/>
        <w:snapToGrid w:val="0"/>
        <w:spacing w:line="360" w:lineRule="auto"/>
        <w:jc w:val="left"/>
        <w:textAlignment w:val="auto"/>
        <w:rPr>
          <w:rFonts w:hint="eastAsia" w:ascii="楷体" w:hAnsi="楷体" w:eastAsia="楷体" w:cs="楷体"/>
          <w:kern w:val="0"/>
          <w:sz w:val="21"/>
          <w:szCs w:val="21"/>
        </w:rPr>
      </w:pPr>
      <w:r>
        <w:rPr>
          <w:rFonts w:hint="eastAsia" w:ascii="楷体" w:hAnsi="楷体" w:eastAsia="楷体" w:cs="楷体"/>
          <w:kern w:val="0"/>
          <w:sz w:val="21"/>
          <w:szCs w:val="21"/>
        </w:rPr>
        <w:t>1.暮春之初，会于会</w:t>
      </w:r>
      <w:r>
        <w:rPr>
          <w:rFonts w:hint="eastAsia" w:ascii="楷体" w:hAnsi="楷体" w:eastAsia="楷体" w:cs="楷体"/>
          <w:b/>
          <w:bCs/>
          <w:color w:val="0000FF"/>
          <w:kern w:val="0"/>
          <w:sz w:val="36"/>
          <w:szCs w:val="36"/>
        </w:rPr>
        <w:t>稽</w:t>
      </w:r>
      <w:r>
        <w:rPr>
          <w:rFonts w:hint="eastAsia" w:ascii="楷体" w:hAnsi="楷体" w:eastAsia="楷体" w:cs="楷体"/>
          <w:kern w:val="0"/>
          <w:sz w:val="21"/>
          <w:szCs w:val="21"/>
        </w:rPr>
        <w:t>山阴之兰亭，修</w:t>
      </w:r>
      <w:r>
        <w:rPr>
          <w:rFonts w:hint="eastAsia" w:ascii="楷体" w:hAnsi="楷体" w:eastAsia="楷体" w:cs="楷体"/>
          <w:b/>
          <w:bCs/>
          <w:color w:val="0000FF"/>
          <w:kern w:val="0"/>
          <w:sz w:val="32"/>
          <w:szCs w:val="32"/>
        </w:rPr>
        <w:t>禊</w:t>
      </w:r>
      <w:r>
        <w:rPr>
          <w:rFonts w:hint="eastAsia" w:ascii="楷体" w:hAnsi="楷体" w:eastAsia="楷体" w:cs="楷体"/>
          <w:kern w:val="0"/>
          <w:sz w:val="21"/>
          <w:szCs w:val="21"/>
        </w:rPr>
        <w:t>事也。</w:t>
      </w:r>
    </w:p>
    <w:p w14:paraId="1161455D">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楷体" w:hAnsi="楷体" w:eastAsia="楷体" w:cs="楷体"/>
          <w:bCs/>
          <w:sz w:val="21"/>
          <w:szCs w:val="21"/>
        </w:rPr>
      </w:pPr>
      <w:r>
        <w:rPr>
          <w:rFonts w:hint="eastAsia" w:ascii="楷体" w:hAnsi="楷体" w:eastAsia="楷体" w:cs="楷体"/>
          <w:bCs/>
          <w:sz w:val="21"/>
          <w:szCs w:val="21"/>
        </w:rPr>
        <w:t>2.</w:t>
      </w:r>
      <w:r>
        <w:rPr>
          <w:rFonts w:hint="eastAsia" w:ascii="楷体" w:hAnsi="楷体" w:eastAsia="楷体" w:cs="楷体"/>
          <w:bCs/>
          <w:sz w:val="21"/>
          <w:szCs w:val="21"/>
          <w:lang w:val="en-US" w:eastAsia="zh-CN"/>
        </w:rPr>
        <w:t xml:space="preserve"> </w:t>
      </w:r>
      <w:r>
        <w:rPr>
          <w:rFonts w:hint="eastAsia" w:ascii="楷体" w:hAnsi="楷体" w:eastAsia="楷体" w:cs="楷体"/>
          <w:bCs/>
          <w:sz w:val="21"/>
          <w:szCs w:val="21"/>
        </w:rPr>
        <w:t>天朗气清</w:t>
      </w:r>
      <w:r>
        <w:rPr>
          <w:rFonts w:hint="eastAsia" w:ascii="楷体" w:hAnsi="楷体" w:eastAsia="楷体" w:cs="楷体"/>
          <w:bCs/>
          <w:sz w:val="21"/>
          <w:szCs w:val="21"/>
          <w:lang w:val="en-US" w:eastAsia="zh-CN"/>
        </w:rPr>
        <w:t xml:space="preserve"> </w:t>
      </w:r>
      <w:r>
        <w:rPr>
          <w:rFonts w:hint="eastAsia" w:ascii="楷体" w:hAnsi="楷体" w:eastAsia="楷体" w:cs="楷体"/>
          <w:bCs/>
          <w:sz w:val="21"/>
          <w:szCs w:val="21"/>
        </w:rPr>
        <w:t>惠风和畅</w:t>
      </w:r>
      <w:r>
        <w:rPr>
          <w:rFonts w:hint="eastAsia" w:ascii="楷体" w:hAnsi="楷体" w:eastAsia="楷体" w:cs="楷体"/>
          <w:bCs/>
          <w:sz w:val="21"/>
          <w:szCs w:val="21"/>
          <w:lang w:val="en-US" w:eastAsia="zh-CN"/>
        </w:rPr>
        <w:t xml:space="preserve">     </w:t>
      </w:r>
      <w:r>
        <w:rPr>
          <w:rFonts w:hint="eastAsia" w:ascii="楷体" w:hAnsi="楷体" w:eastAsia="楷体" w:cs="楷体"/>
          <w:bCs/>
          <w:sz w:val="21"/>
          <w:szCs w:val="21"/>
        </w:rPr>
        <w:t>一</w:t>
      </w:r>
      <w:r>
        <w:rPr>
          <w:rFonts w:hint="eastAsia" w:ascii="楷体" w:hAnsi="楷体" w:eastAsia="楷体" w:cs="楷体"/>
          <w:b/>
          <w:color w:val="0000FF"/>
          <w:sz w:val="36"/>
          <w:szCs w:val="36"/>
        </w:rPr>
        <w:t>觞</w:t>
      </w:r>
      <w:r>
        <w:rPr>
          <w:rFonts w:hint="eastAsia" w:ascii="楷体" w:hAnsi="楷体" w:eastAsia="楷体" w:cs="楷体"/>
          <w:bCs/>
          <w:sz w:val="21"/>
          <w:szCs w:val="21"/>
        </w:rPr>
        <w:t>一咏，亦足以畅叙幽情</w:t>
      </w:r>
      <w:r>
        <w:rPr>
          <w:rFonts w:hint="eastAsia" w:ascii="楷体" w:hAnsi="楷体" w:eastAsia="楷体" w:cs="楷体"/>
          <w:bCs/>
          <w:sz w:val="21"/>
          <w:szCs w:val="21"/>
          <w:lang w:val="en-US" w:eastAsia="zh-CN"/>
        </w:rPr>
        <w:t xml:space="preserve">     </w:t>
      </w:r>
      <w:r>
        <w:rPr>
          <w:rFonts w:hint="eastAsia" w:ascii="楷体" w:hAnsi="楷体" w:eastAsia="楷体" w:cs="楷体"/>
          <w:bCs/>
          <w:sz w:val="21"/>
          <w:szCs w:val="21"/>
        </w:rPr>
        <w:t xml:space="preserve">仰观宇宙之大，俯察品类之盛   </w:t>
      </w:r>
    </w:p>
    <w:p w14:paraId="1051DDF3">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楷体" w:hAnsi="楷体" w:eastAsia="楷体" w:cs="楷体"/>
          <w:bCs/>
          <w:sz w:val="21"/>
          <w:szCs w:val="21"/>
        </w:rPr>
      </w:pPr>
      <w:r>
        <w:rPr>
          <w:rFonts w:hint="eastAsia" w:ascii="楷体" w:hAnsi="楷体" w:eastAsia="楷体" w:cs="楷体"/>
          <w:bCs/>
          <w:sz w:val="21"/>
          <w:szCs w:val="21"/>
        </w:rPr>
        <w:t>3</w:t>
      </w:r>
      <w:r>
        <w:rPr>
          <w:rFonts w:hint="eastAsia" w:ascii="楷体" w:hAnsi="楷体" w:eastAsia="楷体" w:cs="楷体"/>
          <w:bCs/>
          <w:sz w:val="21"/>
          <w:szCs w:val="21"/>
        </w:rPr>
        <w:t>.群贤毕至，少长咸集</w:t>
      </w:r>
      <w:r>
        <w:rPr>
          <w:rFonts w:hint="eastAsia" w:ascii="楷体" w:hAnsi="楷体" w:eastAsia="楷体" w:cs="楷体"/>
          <w:bCs/>
          <w:sz w:val="21"/>
          <w:szCs w:val="21"/>
          <w:lang w:val="en-US" w:eastAsia="zh-CN"/>
        </w:rPr>
        <w:t xml:space="preserve">   </w:t>
      </w:r>
      <w:r>
        <w:rPr>
          <w:rFonts w:hint="eastAsia" w:ascii="楷体" w:hAnsi="楷体" w:eastAsia="楷体" w:cs="楷体"/>
          <w:bCs/>
          <w:sz w:val="21"/>
          <w:szCs w:val="21"/>
          <w:lang w:val="en-US" w:eastAsia="zh-CN"/>
        </w:rPr>
        <w:t>4</w:t>
      </w:r>
      <w:r>
        <w:rPr>
          <w:rFonts w:hint="eastAsia" w:ascii="楷体" w:hAnsi="楷体" w:eastAsia="楷体" w:cs="楷体"/>
          <w:bCs/>
          <w:sz w:val="21"/>
          <w:szCs w:val="21"/>
        </w:rPr>
        <w:t>.</w:t>
      </w:r>
      <w:r>
        <w:rPr>
          <w:rFonts w:hint="eastAsia" w:ascii="楷体" w:hAnsi="楷体" w:eastAsia="楷体" w:cs="楷体"/>
          <w:b/>
          <w:color w:val="0000FF"/>
          <w:sz w:val="36"/>
          <w:szCs w:val="36"/>
        </w:rPr>
        <w:t>固</w:t>
      </w:r>
      <w:r>
        <w:rPr>
          <w:rFonts w:hint="eastAsia" w:ascii="楷体" w:hAnsi="楷体" w:eastAsia="楷体" w:cs="楷体"/>
          <w:bCs/>
          <w:sz w:val="21"/>
          <w:szCs w:val="21"/>
        </w:rPr>
        <w:t>知一死生为虚诞，齐彭</w:t>
      </w:r>
      <w:r>
        <w:rPr>
          <w:rFonts w:hint="eastAsia" w:ascii="楷体" w:hAnsi="楷体" w:eastAsia="楷体" w:cs="楷体"/>
          <w:b/>
          <w:color w:val="0000FF"/>
          <w:sz w:val="36"/>
          <w:szCs w:val="36"/>
        </w:rPr>
        <w:t>殇</w:t>
      </w:r>
      <w:r>
        <w:rPr>
          <w:rFonts w:hint="eastAsia" w:ascii="楷体" w:hAnsi="楷体" w:eastAsia="楷体" w:cs="楷体"/>
          <w:bCs/>
          <w:sz w:val="21"/>
          <w:szCs w:val="21"/>
        </w:rPr>
        <w:t>为妄作。</w:t>
      </w:r>
      <w:r>
        <w:rPr>
          <w:rFonts w:hint="eastAsia" w:ascii="楷体" w:hAnsi="楷体" w:eastAsia="楷体" w:cs="楷体"/>
          <w:bCs/>
          <w:sz w:val="21"/>
          <w:szCs w:val="21"/>
          <w:lang w:val="en-US" w:eastAsia="zh-CN"/>
        </w:rPr>
        <w:t xml:space="preserve">   </w:t>
      </w:r>
      <w:r>
        <w:rPr>
          <w:rFonts w:hint="eastAsia" w:ascii="楷体" w:hAnsi="楷体" w:eastAsia="楷体" w:cs="楷体"/>
          <w:bCs/>
          <w:sz w:val="21"/>
          <w:szCs w:val="21"/>
        </w:rPr>
        <w:t>5</w:t>
      </w:r>
      <w:r>
        <w:rPr>
          <w:rFonts w:hint="eastAsia" w:ascii="楷体" w:hAnsi="楷体" w:eastAsia="楷体" w:cs="楷体"/>
          <w:bCs/>
          <w:sz w:val="21"/>
          <w:szCs w:val="21"/>
        </w:rPr>
        <w:t>.夫人之相与，俯仰一世</w:t>
      </w:r>
    </w:p>
    <w:p w14:paraId="7C55DDD1">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楷体" w:hAnsi="楷体" w:eastAsia="楷体" w:cs="楷体"/>
          <w:bCs/>
          <w:sz w:val="21"/>
          <w:szCs w:val="21"/>
        </w:rPr>
      </w:pPr>
      <w:r>
        <w:rPr>
          <w:rFonts w:hint="eastAsia" w:ascii="楷体" w:hAnsi="楷体" w:eastAsia="楷体" w:cs="楷体"/>
          <w:bCs/>
          <w:sz w:val="21"/>
          <w:szCs w:val="21"/>
        </w:rPr>
        <w:t>6</w:t>
      </w:r>
      <w:r>
        <w:rPr>
          <w:rFonts w:hint="eastAsia" w:ascii="楷体" w:hAnsi="楷体" w:eastAsia="楷体" w:cs="楷体"/>
          <w:bCs/>
          <w:sz w:val="21"/>
          <w:szCs w:val="21"/>
        </w:rPr>
        <w:t>.</w:t>
      </w:r>
      <w:r>
        <w:rPr>
          <w:rFonts w:hint="eastAsia" w:ascii="楷体" w:hAnsi="楷体" w:eastAsia="楷体" w:cs="楷体"/>
          <w:bCs/>
          <w:sz w:val="21"/>
          <w:szCs w:val="21"/>
        </w:rPr>
        <w:t>或因寄所托，放浪形</w:t>
      </w:r>
      <w:r>
        <w:rPr>
          <w:rFonts w:hint="eastAsia" w:ascii="楷体" w:hAnsi="楷体" w:eastAsia="楷体" w:cs="楷体"/>
          <w:b/>
          <w:color w:val="0000FF"/>
          <w:sz w:val="36"/>
          <w:szCs w:val="36"/>
        </w:rPr>
        <w:t>骸</w:t>
      </w:r>
      <w:r>
        <w:rPr>
          <w:rFonts w:hint="eastAsia" w:ascii="楷体" w:hAnsi="楷体" w:eastAsia="楷体" w:cs="楷体"/>
          <w:bCs/>
          <w:sz w:val="21"/>
          <w:szCs w:val="21"/>
        </w:rPr>
        <w:t>之外</w:t>
      </w:r>
      <w:r>
        <w:rPr>
          <w:rFonts w:hint="eastAsia" w:ascii="楷体" w:hAnsi="楷体" w:eastAsia="楷体" w:cs="楷体"/>
          <w:bCs/>
          <w:sz w:val="21"/>
          <w:szCs w:val="21"/>
          <w:lang w:val="en-US" w:eastAsia="zh-CN"/>
        </w:rPr>
        <w:t xml:space="preserve">    </w:t>
      </w:r>
      <w:r>
        <w:rPr>
          <w:rFonts w:hint="eastAsia" w:ascii="楷体" w:hAnsi="楷体" w:eastAsia="楷体" w:cs="楷体"/>
          <w:bCs/>
          <w:sz w:val="21"/>
          <w:szCs w:val="21"/>
          <w:lang w:val="en-US" w:eastAsia="zh-CN"/>
        </w:rPr>
        <w:t>7</w:t>
      </w:r>
      <w:r>
        <w:rPr>
          <w:rFonts w:hint="eastAsia" w:ascii="楷体" w:hAnsi="楷体" w:eastAsia="楷体" w:cs="楷体"/>
          <w:bCs/>
          <w:sz w:val="21"/>
          <w:szCs w:val="21"/>
        </w:rPr>
        <w:t>.虽世殊事异，所以兴怀，其致一也</w:t>
      </w:r>
      <w:r>
        <w:rPr>
          <w:rFonts w:hint="eastAsia" w:ascii="楷体" w:hAnsi="楷体" w:eastAsia="楷体" w:cs="楷体"/>
          <w:bCs/>
          <w:sz w:val="21"/>
          <w:szCs w:val="21"/>
          <w:lang w:val="en-US" w:eastAsia="zh-CN"/>
        </w:rPr>
        <w:t xml:space="preserve">   </w:t>
      </w:r>
      <w:r>
        <w:rPr>
          <w:rFonts w:hint="eastAsia" w:ascii="楷体" w:hAnsi="楷体" w:eastAsia="楷体" w:cs="楷体"/>
          <w:bCs/>
          <w:sz w:val="21"/>
          <w:szCs w:val="21"/>
        </w:rPr>
        <w:t>8</w:t>
      </w:r>
      <w:r>
        <w:rPr>
          <w:rFonts w:hint="eastAsia" w:ascii="楷体" w:hAnsi="楷体" w:eastAsia="楷体" w:cs="楷体"/>
          <w:bCs/>
          <w:sz w:val="21"/>
          <w:szCs w:val="21"/>
        </w:rPr>
        <w:t>.及其所</w:t>
      </w:r>
      <w:r>
        <w:rPr>
          <w:rFonts w:hint="eastAsia" w:ascii="楷体" w:hAnsi="楷体" w:eastAsia="楷体" w:cs="楷体"/>
          <w:b/>
          <w:color w:val="0000FF"/>
          <w:sz w:val="36"/>
          <w:szCs w:val="36"/>
        </w:rPr>
        <w:t>之</w:t>
      </w:r>
      <w:r>
        <w:rPr>
          <w:rFonts w:hint="eastAsia" w:ascii="楷体" w:hAnsi="楷体" w:eastAsia="楷体" w:cs="楷体"/>
          <w:bCs/>
          <w:sz w:val="21"/>
          <w:szCs w:val="21"/>
        </w:rPr>
        <w:t>既倦，情随事迁，感慨系之</w:t>
      </w:r>
      <w:r>
        <w:rPr>
          <w:rFonts w:hint="eastAsia" w:ascii="楷体" w:hAnsi="楷体" w:eastAsia="楷体" w:cs="楷体"/>
          <w:b/>
          <w:color w:val="0000FF"/>
          <w:sz w:val="36"/>
          <w:szCs w:val="36"/>
        </w:rPr>
        <w:t>矣</w:t>
      </w:r>
      <w:r>
        <w:rPr>
          <w:rFonts w:hint="eastAsia" w:ascii="楷体" w:hAnsi="楷体" w:eastAsia="楷体" w:cs="楷体"/>
          <w:bCs/>
          <w:sz w:val="21"/>
          <w:szCs w:val="21"/>
          <w:lang w:val="en-US" w:eastAsia="zh-CN"/>
        </w:rPr>
        <w:t xml:space="preserve">    </w:t>
      </w:r>
      <w:r>
        <w:rPr>
          <w:rFonts w:hint="eastAsia" w:ascii="楷体" w:hAnsi="楷体" w:eastAsia="楷体" w:cs="楷体"/>
          <w:bCs/>
          <w:sz w:val="21"/>
          <w:szCs w:val="21"/>
          <w:lang w:val="en-US" w:eastAsia="zh-CN"/>
        </w:rPr>
        <w:t>9</w:t>
      </w:r>
      <w:r>
        <w:rPr>
          <w:rFonts w:hint="eastAsia" w:ascii="楷体" w:hAnsi="楷体" w:eastAsia="楷体" w:cs="楷体"/>
          <w:bCs/>
          <w:sz w:val="21"/>
          <w:szCs w:val="21"/>
        </w:rPr>
        <w:t>.后之视今，亦犹今之视昔，悲夫</w:t>
      </w:r>
      <w:r>
        <w:rPr>
          <w:rFonts w:hint="eastAsia" w:ascii="楷体" w:hAnsi="楷体" w:eastAsia="楷体" w:cs="楷体"/>
          <w:bCs/>
          <w:sz w:val="21"/>
          <w:szCs w:val="21"/>
          <w:lang w:val="en-US" w:eastAsia="zh-CN"/>
        </w:rPr>
        <w:t xml:space="preserve">    </w:t>
      </w:r>
      <w:r>
        <w:rPr>
          <w:rFonts w:hint="eastAsia" w:ascii="楷体" w:hAnsi="楷体" w:eastAsia="楷体" w:cs="楷体"/>
          <w:bCs/>
          <w:sz w:val="21"/>
          <w:szCs w:val="21"/>
        </w:rPr>
        <w:t>1</w:t>
      </w:r>
      <w:r>
        <w:rPr>
          <w:rFonts w:hint="eastAsia" w:ascii="楷体" w:hAnsi="楷体" w:eastAsia="楷体" w:cs="楷体"/>
          <w:bCs/>
          <w:sz w:val="21"/>
          <w:szCs w:val="21"/>
        </w:rPr>
        <w:t>0</w:t>
      </w:r>
      <w:r>
        <w:rPr>
          <w:rFonts w:hint="eastAsia" w:ascii="楷体" w:hAnsi="楷体" w:eastAsia="楷体" w:cs="楷体"/>
          <w:bCs/>
          <w:sz w:val="21"/>
          <w:szCs w:val="21"/>
        </w:rPr>
        <w:t>.况修短随化，终期于尽</w:t>
      </w:r>
    </w:p>
    <w:p w14:paraId="6D3D7E13">
      <w:pPr>
        <w:keepNext w:val="0"/>
        <w:keepLines w:val="0"/>
        <w:pageBreakBefore w:val="0"/>
        <w:widowControl/>
        <w:kinsoku/>
        <w:wordWrap/>
        <w:overflowPunct/>
        <w:topLinePunct w:val="0"/>
        <w:autoSpaceDE/>
        <w:autoSpaceDN/>
        <w:bidi w:val="0"/>
        <w:snapToGrid w:val="0"/>
        <w:spacing w:line="360" w:lineRule="auto"/>
        <w:jc w:val="left"/>
        <w:textAlignment w:val="auto"/>
        <w:rPr>
          <w:rFonts w:hint="eastAsia" w:ascii="楷体" w:hAnsi="楷体" w:eastAsia="楷体" w:cs="楷体"/>
          <w:bCs/>
          <w:color w:val="000000" w:themeColor="text1"/>
          <w:sz w:val="21"/>
          <w:szCs w:val="21"/>
          <w14:textFill>
            <w14:solidFill>
              <w14:schemeClr w14:val="tx1"/>
            </w14:solidFill>
          </w14:textFill>
        </w:rPr>
      </w:pPr>
    </w:p>
    <w:sectPr>
      <w:headerReference r:id="rId3" w:type="default"/>
      <w:pgSz w:w="11906" w:h="16838"/>
      <w:pgMar w:top="1270" w:right="1293" w:bottom="1270" w:left="12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830BD">
    <w:pPr>
      <w:pBdr>
        <w:top w:val="none" w:color="auto" w:sz="0" w:space="0"/>
        <w:left w:val="none" w:color="auto" w:sz="0" w:space="0"/>
        <w:bottom w:val="none" w:color="auto" w:sz="0" w:space="0"/>
        <w:right w:val="none" w:color="auto" w:sz="0" w:space="0"/>
        <w:between w:val="none" w:color="auto" w:sz="0" w:space="0"/>
      </w:pBdr>
      <w:adjustRightInd w:val="0"/>
      <w:snapToGrid w:val="0"/>
      <w:spacing w:line="480" w:lineRule="auto"/>
      <w:jc w:val="both"/>
    </w:pPr>
    <w:r>
      <w:rPr>
        <w:rFonts w:hint="eastAsia" w:ascii="楷体" w:hAnsi="楷体" w:eastAsia="楷体" w:cs="楷体"/>
        <w:b w:val="0"/>
        <w:bCs/>
        <w:color w:val="000000" w:themeColor="text1"/>
        <w:sz w:val="18"/>
        <w:szCs w:val="18"/>
        <w14:textFill>
          <w14:solidFill>
            <w14:schemeClr w14:val="tx1"/>
          </w14:solidFill>
        </w14:textFill>
      </w:rPr>
      <w:drawing>
        <wp:anchor distT="0" distB="0" distL="114300" distR="114300" simplePos="0" relativeHeight="251659264" behindDoc="0" locked="0" layoutInCell="1" allowOverlap="1">
          <wp:simplePos x="0" y="0"/>
          <wp:positionH relativeFrom="page">
            <wp:posOffset>7165975</wp:posOffset>
          </wp:positionH>
          <wp:positionV relativeFrom="topMargin">
            <wp:posOffset>10223500</wp:posOffset>
          </wp:positionV>
          <wp:extent cx="393700" cy="342900"/>
          <wp:effectExtent l="0" t="0" r="6350" b="0"/>
          <wp:wrapNone/>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r:embed="rId1"/>
                  <a:stretch>
                    <a:fillRect/>
                  </a:stretch>
                </pic:blipFill>
                <pic:spPr>
                  <a:xfrm>
                    <a:off x="0" y="0"/>
                    <a:ext cx="393700" cy="342900"/>
                  </a:xfrm>
                  <a:prstGeom prst="rect">
                    <a:avLst/>
                  </a:prstGeom>
                </pic:spPr>
              </pic:pic>
            </a:graphicData>
          </a:graphic>
        </wp:anchor>
      </w:drawing>
    </w:r>
    <w:r>
      <w:rPr>
        <w:rFonts w:hint="eastAsia" w:ascii="楷体" w:hAnsi="楷体" w:eastAsia="楷体" w:cs="楷体"/>
        <w:b w:val="0"/>
        <w:bCs/>
        <w:color w:val="000000" w:themeColor="text1"/>
        <w:sz w:val="18"/>
        <w:szCs w:val="18"/>
        <w14:textFill>
          <w14:solidFill>
            <w14:schemeClr w14:val="tx1"/>
          </w14:solidFill>
        </w14:textFill>
      </w:rPr>
      <w:drawing>
        <wp:anchor distT="0" distB="0" distL="114300" distR="114300" simplePos="0" relativeHeight="251660288" behindDoc="0" locked="0" layoutInCell="1" allowOverlap="1">
          <wp:simplePos x="0" y="0"/>
          <wp:positionH relativeFrom="page">
            <wp:posOffset>7229475</wp:posOffset>
          </wp:positionH>
          <wp:positionV relativeFrom="topMargin">
            <wp:posOffset>10386695</wp:posOffset>
          </wp:positionV>
          <wp:extent cx="330200" cy="304800"/>
          <wp:effectExtent l="0" t="0" r="1270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
                  <a:stretch>
                    <a:fillRect/>
                  </a:stretch>
                </pic:blipFill>
                <pic:spPr>
                  <a:xfrm>
                    <a:off x="0" y="0"/>
                    <a:ext cx="330200" cy="304800"/>
                  </a:xfrm>
                  <a:prstGeom prst="rect">
                    <a:avLst/>
                  </a:prstGeom>
                </pic:spPr>
              </pic:pic>
            </a:graphicData>
          </a:graphic>
        </wp:anchor>
      </w:drawing>
    </w:r>
    <w:r>
      <w:rPr>
        <w:rFonts w:hint="eastAsia" w:ascii="楷体" w:hAnsi="楷体" w:eastAsia="楷体" w:cs="楷体"/>
        <w:b w:val="0"/>
        <w:bCs/>
        <w:color w:val="000000" w:themeColor="text1"/>
        <w:sz w:val="18"/>
        <w:szCs w:val="18"/>
        <w14:textFill>
          <w14:solidFill>
            <w14:schemeClr w14:val="tx1"/>
          </w14:solidFill>
        </w14:textFill>
      </w:rPr>
      <w:t>《兰亭集序》理解性默写</w:t>
    </w:r>
    <w:r>
      <w:rPr>
        <w:rFonts w:hint="eastAsia" w:ascii="楷体" w:hAnsi="楷体" w:eastAsia="楷体" w:cs="楷体"/>
        <w:b w:val="0"/>
        <w:bCs/>
        <w:color w:val="000000" w:themeColor="text1"/>
        <w:sz w:val="18"/>
        <w:szCs w:val="18"/>
        <w:lang w:eastAsia="zh-CN"/>
        <w14:textFill>
          <w14:solidFill>
            <w14:schemeClr w14:val="tx1"/>
          </w14:solidFill>
        </w14:textFill>
      </w:rPr>
      <w:t>（</w:t>
    </w:r>
    <w:r>
      <w:rPr>
        <w:rFonts w:hint="eastAsia" w:ascii="楷体" w:hAnsi="楷体" w:eastAsia="楷体" w:cs="楷体"/>
        <w:b w:val="0"/>
        <w:bCs/>
        <w:color w:val="000000" w:themeColor="text1"/>
        <w:sz w:val="18"/>
        <w:szCs w:val="18"/>
        <w:lang w:val="en-US" w:eastAsia="zh-CN"/>
        <w14:textFill>
          <w14:solidFill>
            <w14:schemeClr w14:val="tx1"/>
          </w14:solidFill>
        </w14:textFill>
      </w:rPr>
      <w:t>0327）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C6B9EB"/>
    <w:multiLevelType w:val="singleLevel"/>
    <w:tmpl w:val="D0C6B9E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gxZWQwZmIyZTBmZDlhNzUxMWYyOGI4ZTcyNGMxOTUifQ=="/>
  </w:docVars>
  <w:rsids>
    <w:rsidRoot w:val="00C05083"/>
    <w:rsid w:val="000E1309"/>
    <w:rsid w:val="00101C98"/>
    <w:rsid w:val="001626FF"/>
    <w:rsid w:val="001C24F7"/>
    <w:rsid w:val="0029624E"/>
    <w:rsid w:val="004D1F1D"/>
    <w:rsid w:val="005229E0"/>
    <w:rsid w:val="005B5320"/>
    <w:rsid w:val="006171EA"/>
    <w:rsid w:val="00646B4B"/>
    <w:rsid w:val="00682B2E"/>
    <w:rsid w:val="007126CE"/>
    <w:rsid w:val="007301F1"/>
    <w:rsid w:val="009F2977"/>
    <w:rsid w:val="00B918F9"/>
    <w:rsid w:val="00BE3A2F"/>
    <w:rsid w:val="00C05083"/>
    <w:rsid w:val="00C61469"/>
    <w:rsid w:val="00DF245A"/>
    <w:rsid w:val="00E30EEA"/>
    <w:rsid w:val="00F1052E"/>
    <w:rsid w:val="00F93E60"/>
    <w:rsid w:val="0434259F"/>
    <w:rsid w:val="082A6CC4"/>
    <w:rsid w:val="1E987337"/>
    <w:rsid w:val="27DC1731"/>
    <w:rsid w:val="31D34D2E"/>
    <w:rsid w:val="3BF54F98"/>
    <w:rsid w:val="3C650EDD"/>
    <w:rsid w:val="4CDF463E"/>
    <w:rsid w:val="50884CD3"/>
    <w:rsid w:val="5F553E5C"/>
    <w:rsid w:val="6B0F6D54"/>
    <w:rsid w:val="73F20C8C"/>
    <w:rsid w:val="79D507A2"/>
    <w:rsid w:val="7AE61C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2188</Words>
  <Characters>2245</Characters>
  <Lines>24</Lines>
  <Paragraphs>6</Paragraphs>
  <TotalTime>13</TotalTime>
  <ScaleCrop>false</ScaleCrop>
  <LinksUpToDate>false</LinksUpToDate>
  <CharactersWithSpaces>3336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2022-05-23T00:34:00Z</dcterms:created>
  <dc:creator>林 晗</dc:creator>
  <cp:lastModifiedBy>小兮</cp:lastModifiedBy>
  <dcterms:modified xsi:type="dcterms:W3CDTF">2026-03-24T03:17:52Z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06A2C50894B040A9BC09C60EAEDFFCAD_12</vt:lpwstr>
  </property>
  <property fmtid="{D5CDD505-2E9C-101B-9397-08002B2CF9AE}" pid="4" name="KSOTemplateDocerSaveRecord">
    <vt:lpwstr>eyJoZGlkIjoiMzgxZWQwZmIyZTBmZDlhNzUxMWYyOGI4ZTcyNGMxOTUiLCJ1c2VySWQiOiIzOTQ2NjQ2NjMifQ==</vt:lpwstr>
  </property>
</Properties>
</file>