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AE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28" w:lineRule="auto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  <w:u w:val="none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表明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郦道元认为石钟山得名原因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的句子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是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“________________________________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u w:val="none"/>
        </w:rPr>
        <w:t>，</w:t>
      </w:r>
    </w:p>
    <w:p w14:paraId="2D1EC2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525" w:leftChars="10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____________________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u w:val="none"/>
        </w:rPr>
        <w:t>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____________________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u w:val="none"/>
        </w:rPr>
        <w:t>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____________________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”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。</w:t>
      </w:r>
    </w:p>
    <w:p w14:paraId="54D4C046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2.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《石钟山记》中，写唐人李渤通过敲击不同的山石聆听声响深究得名的由来，李渤发现声音的区别是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“____________________，____________________”。</w:t>
      </w:r>
    </w:p>
    <w:p w14:paraId="241E4908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3.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《石钟山记》中，表现山石敲击后余音悠长的句子是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“____________________，__________________”。</w:t>
      </w:r>
    </w:p>
    <w:p w14:paraId="110760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textAlignment w:val="center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.《石钟山记》一文，苏轼用来否定唐代李渤对石钟山名字来历的看法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的句子是：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u w:val="none"/>
        </w:rPr>
        <w:t>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______________________”。</w:t>
      </w:r>
    </w:p>
    <w:p w14:paraId="7EB757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.《石钟山记》对“石钟山”命名由来，苏轼态度各异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对郦道元的观点，苏轼说“____________________”，而对于唐朝李渤的考证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苏轼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则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是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“____________________”，颇为耐人寻味。</w:t>
      </w:r>
    </w:p>
    <w:p w14:paraId="099B28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.《石钟山记》中，苏轼和苏迈夜里乘船到绝壁之下后，用比喻的手法写山石阴森可怖的句子是：“______________________，______________________”。</w:t>
      </w:r>
    </w:p>
    <w:p w14:paraId="284CB1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.《石钟山记》中，苏轼和苏迈夜里乘船到绝壁之下后，写宿巢的老鹰受惊动而飞鸣的句子是：“______________________，______________________”。</w:t>
      </w:r>
    </w:p>
    <w:p w14:paraId="180D9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.《石钟山记》中，苏轼和苏迈夜里乘船到绝壁之下后，用拟人的手法写鹳鹤奇异叫声的句子是：“__________________________________，__________________________”。</w:t>
      </w:r>
    </w:p>
    <w:p w14:paraId="42649709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9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.《石钟山记》中，石钟山窾坎镗鞳之声形成的原因是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苏轼发现有一块大石挡在江河水流中央，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“________________________，________________________”。</w:t>
      </w:r>
    </w:p>
    <w:p w14:paraId="2E8FB4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.《石钟山记》中，苏轼告诉苏迈，绝壁之下听到的“噌吰之声”和“窾坎镗鞳之声”，分别是“____________________________”和“____________________________”。</w:t>
      </w:r>
    </w:p>
    <w:p w14:paraId="65B99D68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11.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《石钟山记》中，苏轼对自己的发现非常得意，认为自己和古人达到了共鸣，这句话就是“________________________”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。</w:t>
      </w:r>
    </w:p>
    <w:p w14:paraId="6F0508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12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.《石钟山记》中除却郦道元“言之不详”的原因外，石钟山得名缘由没能流传下来，还因为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“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________________________________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”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u w:val="none"/>
          <w:lang w:val="en-US" w:eastAsia="zh-CN"/>
        </w:rPr>
        <w:t>和“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________________________________。”</w:t>
      </w:r>
    </w:p>
    <w:p w14:paraId="364F3B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jc w:val="left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13.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《石钟山记》中，苏轼强调了要揭示事物的真相必须实地考察的道理，“________________________，________________________”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显然是不可以的。</w:t>
      </w:r>
    </w:p>
    <w:p w14:paraId="7EA9F234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420" w:hanging="315" w:hangingChars="150"/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14.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《石钟山记》中，苏轼在文末表明写作本文的意图是“________________________，________________________”。</w:t>
      </w:r>
    </w:p>
    <w:p w14:paraId="51242468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428" w:lineRule="auto"/>
        <w:ind w:left="210" w:hanging="315" w:hangingChars="150"/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15.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《石钟山记》中，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苏轼非常欣喜自己的发现，他引用典故向苏迈描摹石钟山发出的动人声响，其中跟周景王有关的是：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“______________________，________________________”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；和晋大夫魏绛有关的是：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</w:rPr>
        <w:t>“______________________，________________________”</w:t>
      </w:r>
      <w:r>
        <w:rPr>
          <w:rFonts w:hint="eastAsia" w:ascii="楷体" w:hAnsi="楷体" w:eastAsia="楷体" w:cs="楷体"/>
          <w:b w:val="0"/>
          <w:bCs/>
          <w:color w:val="auto"/>
          <w:sz w:val="21"/>
          <w:szCs w:val="21"/>
          <w:lang w:val="en-US" w:eastAsia="zh-CN"/>
        </w:rPr>
        <w:t>。</w:t>
      </w:r>
    </w:p>
    <w:p w14:paraId="3F4CF8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cs="宋体"/>
          <w:b/>
          <w:bCs w:val="0"/>
          <w:color w:val="auto"/>
          <w:sz w:val="24"/>
          <w:szCs w:val="24"/>
          <w:u w:val="none"/>
          <w:lang w:val="en-US" w:eastAsia="zh-CN"/>
        </w:rPr>
      </w:pPr>
      <w:bookmarkStart w:id="0" w:name="_GoBack"/>
      <w:bookmarkEnd w:id="0"/>
      <w:r>
        <w:rPr>
          <w:rFonts w:hint="eastAsia" w:cs="宋体"/>
          <w:b/>
          <w:bCs w:val="0"/>
          <w:color w:val="auto"/>
          <w:sz w:val="24"/>
          <w:szCs w:val="24"/>
          <w:u w:val="none"/>
          <w:lang w:val="en-US" w:eastAsia="zh-CN"/>
        </w:rPr>
        <w:t>参考答案：</w:t>
      </w:r>
    </w:p>
    <w:p w14:paraId="6F9BEFCC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</w:pPr>
      <w:r>
        <w:rPr>
          <w:rFonts w:hint="eastAsia" w:ascii="楷体" w:hAnsi="楷体" w:eastAsia="楷体" w:cs="楷体"/>
          <w:b/>
          <w:bCs w:val="0"/>
          <w:color w:val="1D41D5"/>
          <w:sz w:val="28"/>
          <w:szCs w:val="28"/>
          <w:u w:val="none"/>
          <w:lang w:val="en-US" w:eastAsia="zh-CN"/>
        </w:rPr>
        <w:t>1.</w:t>
      </w:r>
      <w:r>
        <w:rPr>
          <w:rFonts w:hint="eastAsia" w:ascii="楷体" w:hAnsi="楷体" w:eastAsia="楷体" w:cs="楷体"/>
          <w:b/>
          <w:bCs w:val="0"/>
          <w:color w:val="1D41D5"/>
          <w:sz w:val="28"/>
          <w:szCs w:val="28"/>
          <w:u w:val="none"/>
        </w:rPr>
        <w:t>郦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元以为下临深潭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微风</w:t>
      </w:r>
      <w:r>
        <w:rPr>
          <w:rFonts w:hint="eastAsia" w:ascii="楷体" w:hAnsi="楷体" w:eastAsia="楷体" w:cs="楷体"/>
          <w:b/>
          <w:bCs w:val="0"/>
          <w:color w:val="1D41D5"/>
          <w:sz w:val="28"/>
          <w:szCs w:val="28"/>
          <w:u w:val="none"/>
        </w:rPr>
        <w:t>鼓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浪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水石相</w:t>
      </w:r>
      <w:r>
        <w:rPr>
          <w:rFonts w:hint="eastAsia" w:ascii="楷体" w:hAnsi="楷体" w:eastAsia="楷体" w:cs="楷体"/>
          <w:b/>
          <w:bCs w:val="0"/>
          <w:color w:val="1D41D5"/>
          <w:sz w:val="28"/>
          <w:szCs w:val="28"/>
          <w:u w:val="none"/>
        </w:rPr>
        <w:t>搏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声如洪钟</w:t>
      </w:r>
    </w:p>
    <w:p w14:paraId="22487D85">
      <w:pPr>
        <w:pStyle w:val="3"/>
        <w:keepNext w:val="0"/>
        <w:keepLines w:val="0"/>
        <w:pageBreakBefore w:val="0"/>
        <w:widowControl w:val="0"/>
        <w:numPr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>2.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南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声函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胡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北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音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清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越  3.桴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止响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腾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余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韵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徐歇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4.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石之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铿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然有声者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所在皆是也</w:t>
      </w:r>
    </w:p>
    <w:p w14:paraId="0747887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>5.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人常疑之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余尤疑之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>6.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如猛兽奇鬼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森然欲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搏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人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7.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闻人声亦惊起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磔磔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云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霄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间</w:t>
      </w:r>
    </w:p>
    <w:p w14:paraId="0162A65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>8.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又有若老人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咳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且笑于山谷中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者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或曰此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鹳鹤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也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9.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空中而多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窍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与风水相吞吐</w:t>
      </w:r>
    </w:p>
    <w:p w14:paraId="08F2ACC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>10.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周景王之无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射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也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魏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庄子之歌钟也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11.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古之人不余欺也</w:t>
      </w:r>
    </w:p>
    <w:p w14:paraId="1ACB838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jc w:val="left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</w:pP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  <w:lang w:val="en-US" w:eastAsia="zh-CN"/>
        </w:rPr>
        <w:t>12.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士大夫终不肯以小舟夜泊绝壁之下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u w:val="none"/>
        </w:rPr>
        <w:t>而渔工水师虽知而不能言</w:t>
      </w:r>
    </w:p>
    <w:p w14:paraId="4A98AE8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>13.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事不目见耳闻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而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臆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断其有无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14.盖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叹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郦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元之简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而笑李渤之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陋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也</w:t>
      </w:r>
    </w:p>
    <w:p w14:paraId="126BCFB5">
      <w:pPr>
        <w:pStyle w:val="3"/>
        <w:keepNext w:val="0"/>
        <w:keepLines w:val="0"/>
        <w:pageBreakBefore w:val="0"/>
        <w:widowControl w:val="0"/>
        <w:numPr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leftChars="0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15.噌吰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者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周景王之无射也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 w:val="0"/>
          <w:color w:val="1D41D5"/>
          <w:kern w:val="2"/>
          <w:sz w:val="28"/>
          <w:szCs w:val="28"/>
          <w:u w:val="none"/>
          <w:lang w:val="en-US" w:eastAsia="zh-CN" w:bidi="ar-SA"/>
        </w:rPr>
        <w:t>窾坎镗鞳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  <w:lang w:val="en-US" w:eastAsia="zh-CN"/>
        </w:rPr>
        <w:t xml:space="preserve">者  </w:t>
      </w:r>
      <w:r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  <w:t>魏庄子之歌钟也</w:t>
      </w:r>
    </w:p>
    <w:p w14:paraId="63EA26F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5E44166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23B4A4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4BE20BC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3505166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69D65E8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62D52E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450109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620519F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2783406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5F84C32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62641E4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38A2B10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both"/>
        <w:textAlignment w:val="auto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p w14:paraId="3C71E5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center"/>
        <w:rPr>
          <w:rFonts w:hint="eastAsia" w:ascii="黑体" w:hAnsi="黑体" w:eastAsia="黑体" w:cs="黑体"/>
          <w:b w:val="0"/>
          <w:bCs/>
          <w:color w:val="auto"/>
          <w:kern w:val="0"/>
          <w:sz w:val="21"/>
          <w:szCs w:val="21"/>
          <w:lang w:val="en-US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21"/>
          <w:szCs w:val="21"/>
          <w:lang w:eastAsia="zh-CN"/>
        </w:rPr>
        <w:t>《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21"/>
          <w:szCs w:val="21"/>
        </w:rPr>
        <w:t>石钟山记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21"/>
          <w:szCs w:val="21"/>
          <w:lang w:eastAsia="zh-CN"/>
        </w:rPr>
        <w:t>》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21"/>
          <w:szCs w:val="21"/>
          <w:lang w:val="en-US" w:eastAsia="zh-CN"/>
        </w:rPr>
        <w:t>理解性默写</w:t>
      </w:r>
    </w:p>
    <w:p w14:paraId="1E3FCF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表明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郦道元认为石钟山得名原因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的句子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是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none"/>
        </w:rPr>
        <w:t>，</w:t>
      </w:r>
    </w:p>
    <w:p w14:paraId="28DFE1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25" w:leftChars="10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none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none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。</w:t>
      </w:r>
    </w:p>
    <w:p w14:paraId="212041FF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《石钟山记》中，写唐人李渤通过敲击不同的山石聆听声响深究得名的由来，李渤发现声音的区别是</w:t>
      </w:r>
      <w:r>
        <w:rPr>
          <w:rFonts w:hint="eastAsia" w:hAnsi="宋体" w:cs="宋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“____________________，____________________”。</w:t>
      </w:r>
    </w:p>
    <w:p w14:paraId="0B624806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《石钟山记》中，表现山石敲击后余音悠长的句子是</w:t>
      </w:r>
      <w:r>
        <w:rPr>
          <w:rFonts w:hint="eastAsia" w:hAnsi="宋体" w:cs="宋体"/>
          <w:b w:val="0"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“____________________，</w:t>
      </w:r>
    </w:p>
    <w:p w14:paraId="1A476CE1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25" w:leftChars="100" w:hanging="315" w:hangingChars="150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____________________”。</w:t>
      </w:r>
    </w:p>
    <w:p w14:paraId="552E5C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textAlignment w:val="center"/>
        <w:rPr>
          <w:rFonts w:hint="default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.《石钟山记》一文，苏轼用来否定唐代李渤对石钟山名字来历的看法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的句子是：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none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____________________”。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highlight w:val="yellow"/>
          <w:lang w:val="en-US" w:eastAsia="zh-CN"/>
        </w:rPr>
        <w:t>然是说也，余尤疑之</w:t>
      </w:r>
    </w:p>
    <w:p w14:paraId="73B363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.《石钟山记》对“石钟山”命名由来，苏轼态度各异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对郦道元的观点，苏轼说“____________________”，而对于唐朝李渤的考证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苏轼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则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是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“____________________”，颇为耐人寻味。</w:t>
      </w:r>
    </w:p>
    <w:p w14:paraId="3C8B62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.《石钟山记》中，苏轼和苏迈夜里乘船到绝壁之下后，用比喻的手法写山石阴森可怖的句子是：“____________________，____________________”。</w:t>
      </w:r>
    </w:p>
    <w:p w14:paraId="40F667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default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.《石钟山记》中，苏轼和苏迈夜里乘船到绝壁之下后，写宿巢的老鹰受惊动而飞鸣的句子是：“____________________，____________________”。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highlight w:val="yellow"/>
          <w:lang w:val="en-US" w:eastAsia="zh-CN"/>
        </w:rPr>
        <w:t>错字</w:t>
      </w:r>
    </w:p>
    <w:p w14:paraId="1A29CD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.《石钟山记》中，苏轼和苏迈夜里乘船到绝壁之下后，用拟人的手法写鹳鹤奇异叫声的句子是：“__________________________________，__________________________”。</w:t>
      </w:r>
    </w:p>
    <w:p w14:paraId="205ABB4B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.《石钟山记》中，石钟山窾坎镗鞳之声形成的原因是</w:t>
      </w: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苏轼发现有一块大石挡在江河水流中央，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“____________________，____________________”。</w:t>
      </w:r>
    </w:p>
    <w:p w14:paraId="515D51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.《石钟山记》中，苏轼告诉苏迈，绝壁之下听到的“噌吰之声”和“窾坎镗鞳之声”，分别是“________________________”和“________________________”。</w:t>
      </w:r>
    </w:p>
    <w:p w14:paraId="620BDE1E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11.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《石钟山记》中，苏轼对自己的发现非常得意，认为自己和古人达到了共鸣，这句话就是“________________________”</w:t>
      </w:r>
      <w:r>
        <w:rPr>
          <w:rFonts w:hint="eastAsia" w:hAnsi="宋体" w:cs="宋体"/>
          <w:b w:val="0"/>
          <w:bCs/>
          <w:color w:val="auto"/>
          <w:sz w:val="21"/>
          <w:szCs w:val="21"/>
          <w:lang w:eastAsia="zh-CN"/>
        </w:rPr>
        <w:t>。</w:t>
      </w:r>
    </w:p>
    <w:p w14:paraId="237BD4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.《石钟山记》中除却郦道元“言之不详”的原因外，石钟山得名缘由没能流传下来，还因为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________________________________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u w:val="none"/>
          <w:lang w:val="en-US" w:eastAsia="zh-CN"/>
        </w:rPr>
        <w:t>和“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________________________________。”</w:t>
      </w:r>
    </w:p>
    <w:p w14:paraId="52A3EC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jc w:val="left"/>
        <w:rPr>
          <w:rFonts w:hint="default" w:ascii="宋体" w:hAnsi="宋体" w:eastAsia="宋体" w:cs="宋体"/>
          <w:b w:val="0"/>
          <w:bCs/>
          <w:color w:val="auto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13.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《石钟山记》中，苏轼强调了要揭示事物的真相必须实地考察的道理，“________________________，________________________”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显然是不可以的。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highlight w:val="yellow"/>
          <w:lang w:val="en-US" w:eastAsia="zh-CN"/>
        </w:rPr>
        <w:t>而陋者</w:t>
      </w:r>
    </w:p>
    <w:p w14:paraId="0A1F0962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hanging="315" w:hangingChars="150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14.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《石钟山记》中，苏轼在文末表明写作本文的意图是“________________________，________________________”。</w:t>
      </w:r>
    </w:p>
    <w:p w14:paraId="76AE7AC7">
      <w:pPr>
        <w:pStyle w:val="3"/>
        <w:keepNext w:val="0"/>
        <w:keepLines w:val="0"/>
        <w:pageBreakBefore w:val="0"/>
        <w:widowControl w:val="0"/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10" w:hanging="315" w:hangingChars="150"/>
        <w:rPr>
          <w:rFonts w:hint="default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15.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《石钟山记》中，</w:t>
      </w: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苏轼非常欣喜自己的发现，他引用典故向苏迈描摹石钟山发出的动人声响，其中跟周景王有关的是：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“______________________，________________________”</w:t>
      </w: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；和晋大夫魏绛有关的是：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“______________________，________________________”</w:t>
      </w:r>
      <w:r>
        <w:rPr>
          <w:rFonts w:hint="eastAsia" w:hAnsi="宋体" w:cs="宋体"/>
          <w:b w:val="0"/>
          <w:bCs/>
          <w:color w:val="auto"/>
          <w:sz w:val="21"/>
          <w:szCs w:val="21"/>
          <w:lang w:val="en-US" w:eastAsia="zh-CN"/>
        </w:rPr>
        <w:t>。</w:t>
      </w:r>
    </w:p>
    <w:p w14:paraId="272345D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61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ascii="楷体" w:hAnsi="楷体" w:eastAsia="楷体" w:cs="楷体"/>
          <w:b w:val="0"/>
          <w:bCs/>
          <w:color w:val="1D41D5"/>
          <w:sz w:val="24"/>
          <w:szCs w:val="24"/>
        </w:rPr>
      </w:pPr>
    </w:p>
    <w:sectPr>
      <w:headerReference r:id="rId3" w:type="default"/>
      <w:pgSz w:w="11906" w:h="16838"/>
      <w:pgMar w:top="930" w:right="1179" w:bottom="93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02D45">
    <w:pPr>
      <w:keepNext w:val="0"/>
      <w:keepLines w:val="0"/>
      <w:pageBreakBefore w:val="0"/>
      <w:widowControl w:val="0"/>
      <w:kinsoku/>
      <w:overflowPunct/>
      <w:topLinePunct w:val="0"/>
      <w:autoSpaceDE/>
      <w:autoSpaceDN/>
      <w:bidi w:val="0"/>
      <w:adjustRightInd w:val="0"/>
      <w:snapToGrid w:val="0"/>
      <w:spacing w:line="360" w:lineRule="auto"/>
      <w:jc w:val="both"/>
      <w:textAlignment w:val="center"/>
    </w:pPr>
    <w:r>
      <w:rPr>
        <w:rFonts w:hint="eastAsia" w:ascii="楷体" w:hAnsi="楷体" w:eastAsia="楷体" w:cs="楷体"/>
        <w:b w:val="0"/>
        <w:bCs/>
        <w:color w:val="auto"/>
        <w:kern w:val="0"/>
        <w:sz w:val="18"/>
        <w:szCs w:val="18"/>
        <w:lang w:eastAsia="zh-CN"/>
      </w:rPr>
      <w:t>《</w:t>
    </w:r>
    <w:r>
      <w:rPr>
        <w:rFonts w:hint="eastAsia" w:ascii="楷体" w:hAnsi="楷体" w:eastAsia="楷体" w:cs="楷体"/>
        <w:b w:val="0"/>
        <w:bCs/>
        <w:color w:val="auto"/>
        <w:kern w:val="0"/>
        <w:sz w:val="18"/>
        <w:szCs w:val="18"/>
      </w:rPr>
      <w:t>石钟山记</w:t>
    </w:r>
    <w:r>
      <w:rPr>
        <w:rFonts w:hint="eastAsia" w:ascii="楷体" w:hAnsi="楷体" w:eastAsia="楷体" w:cs="楷体"/>
        <w:b w:val="0"/>
        <w:bCs/>
        <w:color w:val="auto"/>
        <w:kern w:val="0"/>
        <w:sz w:val="18"/>
        <w:szCs w:val="18"/>
        <w:lang w:eastAsia="zh-CN"/>
      </w:rPr>
      <w:t>》</w:t>
    </w:r>
    <w:r>
      <w:rPr>
        <w:rFonts w:hint="eastAsia" w:ascii="楷体" w:hAnsi="楷体" w:eastAsia="楷体" w:cs="楷体"/>
        <w:b w:val="0"/>
        <w:bCs/>
        <w:color w:val="auto"/>
        <w:kern w:val="0"/>
        <w:sz w:val="18"/>
        <w:szCs w:val="18"/>
        <w:lang w:val="en-US" w:eastAsia="zh-CN"/>
      </w:rPr>
      <w:t>理解性默写（2026.4）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ZWQwZmIyZTBmZDlhNzUxMWYyOGI4ZTcyNGMxOTUifQ=="/>
  </w:docVars>
  <w:rsids>
    <w:rsidRoot w:val="2B4745A9"/>
    <w:rsid w:val="125C2F5C"/>
    <w:rsid w:val="241C4A49"/>
    <w:rsid w:val="27EF6341"/>
    <w:rsid w:val="2B4745A9"/>
    <w:rsid w:val="2E1073B2"/>
    <w:rsid w:val="48B27261"/>
    <w:rsid w:val="4DE452D0"/>
    <w:rsid w:val="51243F46"/>
    <w:rsid w:val="7337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1678</Words>
  <Characters>3142</Characters>
  <Lines>0</Lines>
  <Paragraphs>0</Paragraphs>
  <TotalTime>1</TotalTime>
  <ScaleCrop>false</ScaleCrop>
  <LinksUpToDate>false</LinksUpToDate>
  <CharactersWithSpaces>3210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2022-06-05T01:22:00Z</dcterms:created>
  <dc:creator>胡</dc:creator>
  <cp:lastModifiedBy>小兮</cp:lastModifiedBy>
  <cp:lastPrinted>2022-06-10T01:03:00Z</cp:lastPrinted>
  <dcterms:modified xsi:type="dcterms:W3CDTF">2026-04-22T03:04:07Z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6986EF315CAD42388876646E45FE0C20</vt:lpwstr>
  </property>
  <property fmtid="{D5CDD505-2E9C-101B-9397-08002B2CF9AE}" pid="4" name="KSOTemplateDocerSaveRecord">
    <vt:lpwstr>eyJoZGlkIjoiMzgxZWQwZmIyZTBmZDlhNzUxMWYyOGI4ZTcyNGMxOTUiLCJ1c2VySWQiOiIzOTQ2NjQ2NjMifQ==</vt:lpwstr>
  </property>
</Properties>
</file>