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png" ContentType="image/pn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钠及其化合物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、碱金属（默写答案）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一、钠的性质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1．钠的物理性质：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银白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色、质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软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、密度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小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（</w:t>
      </w:r>
      <w:r>
        <w:rPr>
          <w:rFonts w:hint="eastAsia" w:ascii="宋体" w:hAnsi="宋体" w:eastAsia="宋体" w:cs="宋体"/>
          <w:b/>
          <w:bCs w:val="0"/>
          <w:position w:val="-14"/>
          <w:sz w:val="21"/>
          <w:szCs w:val="21"/>
        </w:rPr>
        <w:object>
          <v:shape id="_x0000_i1025" o:spt="75" type="#_x0000_t75" style="height:19pt;width:26pt;" o:ole="t" filled="f" o:preferrelative="t" stroked="f" coordsize="21600,21600">
            <v:path/>
            <v:fill on="f" alignshape="1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5">
            <o:LockedField>false</o:LockedField>
          </o:OLEObject>
        </w:objec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＜</w:t>
      </w:r>
      <w:r>
        <w:rPr>
          <w:rFonts w:hint="eastAsia" w:ascii="宋体" w:hAnsi="宋体" w:eastAsia="宋体" w:cs="宋体"/>
          <w:b/>
          <w:bCs w:val="0"/>
          <w:position w:val="-12"/>
          <w:sz w:val="21"/>
          <w:szCs w:val="21"/>
        </w:rPr>
        <w:object>
          <v:shape id="_x0000_i1026" o:spt="75" type="#_x0000_t75" style="height:18pt;width:21pt;" o:ole="t" filled="f" o:preferrelative="t" stroked="f" coordsize="21600,21600">
            <v:path/>
            <v:fill on="f" alignshape="1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7">
            <o:LockedField>false</o:LockedField>
          </o:OLEObject>
        </w:objec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＜</w:t>
      </w:r>
      <w:r>
        <w:rPr>
          <w:rFonts w:hint="eastAsia" w:ascii="宋体" w:hAnsi="宋体" w:eastAsia="宋体" w:cs="宋体"/>
          <w:b/>
          <w:bCs w:val="0"/>
          <w:position w:val="-12"/>
          <w:sz w:val="21"/>
          <w:szCs w:val="21"/>
        </w:rPr>
        <w:object>
          <v:shape id="_x0000_i1027" o:spt="75" type="#_x0000_t75" style="height:18pt;width:18pt;" o:ole="t" filled="f" o:preferrelative="t" stroked="f" coordsize="21600,21600">
            <v:path/>
            <v:fill on="f" alignshape="1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9">
            <o:LockedField>false</o:LockedField>
          </o:OLEObject>
        </w:objec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）、熔点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低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2．钠的化学性质：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具有强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还原性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钠的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原子结构示意图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：Na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3747770</wp:posOffset>
            </wp:positionH>
            <wp:positionV relativeFrom="paragraph">
              <wp:posOffset>-218440</wp:posOffset>
            </wp:positionV>
            <wp:extent cx="398780" cy="462280"/>
            <wp:effectExtent l="0" t="0" r="12700" b="10160"/>
            <wp:wrapNone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462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instrText xml:space="preserve"> INCLUDEPICTURE "E:\\杨营\\2017\\大一轮\\化学\\人教通用\\word\\R3-36A.tif" \* MERGEFORMAT </w:instrTex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instrText xml:space="preserve"> INCLUDEPICTURE  "F:\\2017\\一轮\\看ppt\\化学人教通用\\杨营\\word\\R3-36A.tif" \* MERGEFORMATINET </w:instrTex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instrText xml:space="preserve"> INCLUDEPICTURE  "E:\\杨营\\2017\\大一轮\\化学\\人教通用\\word\\R3-36A.tif" \* MERGEFORMATINET </w:instrTex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4544060</wp:posOffset>
            </wp:positionH>
            <wp:positionV relativeFrom="paragraph">
              <wp:posOffset>25400</wp:posOffset>
            </wp:positionV>
            <wp:extent cx="358775" cy="387350"/>
            <wp:effectExtent l="0" t="0" r="6985" b="8890"/>
            <wp:wrapNone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775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①与氧气、氯气等非金属单质反应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的化学方程式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：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钠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离子结构示意图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：Na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perscript"/>
        </w:rPr>
        <w:t>＋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常温下，钠的切面变暗：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  <w:t>4Na+O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  <w:lang w:val="pt-BR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  <w:t>=2Na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  <w:lang w:val="pt-BR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  <w:t>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1867535</wp:posOffset>
            </wp:positionH>
            <wp:positionV relativeFrom="paragraph">
              <wp:posOffset>114300</wp:posOffset>
            </wp:positionV>
            <wp:extent cx="289560" cy="277495"/>
            <wp:effectExtent l="0" t="0" r="0" b="12065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77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加热时与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O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反应： 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  <w:t>2Na+O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  <w:lang w:val="pt-BR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  <w:t xml:space="preserve">    Na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  <w:lang w:val="pt-BR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  <w:t>O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  <w:lang w:val="pt-BR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       （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>黄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>色火焰，生成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淡黄色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>固体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）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1854835</wp:posOffset>
            </wp:positionH>
            <wp:positionV relativeFrom="paragraph">
              <wp:posOffset>106680</wp:posOffset>
            </wp:positionV>
            <wp:extent cx="264795" cy="180340"/>
            <wp:effectExtent l="0" t="0" r="9525" b="254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180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pt-BR" w:eastAsia="zh-CN"/>
        </w:rPr>
        <w:t>钠在氯气中燃烧：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  <w:t>2Na+Cl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  <w:lang w:val="pt-BR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pt-BR"/>
        </w:rPr>
        <w:t xml:space="preserve">2NaCl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②与水反应：（反应的实质：金属钠与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水电离出来的H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vertAlign w:val="superscript"/>
        </w:rPr>
        <w:t>＋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反应）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离子方程式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2Na+2H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O=2Na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vertAlign w:val="superscript"/>
        </w:rPr>
        <w:t>+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+2OH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vertAlign w:val="superscript"/>
        </w:rPr>
        <w:t>-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+H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现象及解释：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“浮”——钠的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密度比水小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1050" w:firstLineChars="5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“熔”——钠的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熔点低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，反应放出的热使钠熔成一个闪亮的小球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1050" w:firstLineChars="5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“游”——有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气体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产生；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“响”——反应剧烈；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1050" w:firstLineChars="5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“红”——生成的溶液呈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碱性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>【思考】(1)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Na与乙醇反应与Na与水反应的现象不同之处有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钠沉在乙醇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eastAsia="zh-CN"/>
        </w:rPr>
        <w:t>底部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，表面产生气泡,不熔成闪亮的小球。Na与水反应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eastAsia="zh-CN"/>
        </w:rPr>
        <w:t>比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Na与乙醇反应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eastAsia="zh-CN"/>
        </w:rPr>
        <w:t>更剧烈。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(2)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烃的含氧衍生物中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 xml:space="preserve">醇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类、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 xml:space="preserve"> 酚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类、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 xml:space="preserve"> 羧酸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类能与金属钠反应生成H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(3)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检验乙醇中是否含有少量水，可向其中加入少量的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 xml:space="preserve"> 无水硫酸铜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检验。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③与酸反应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有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pt-BR"/>
        </w:rPr>
        <w:t>酸先与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 xml:space="preserve"> “H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vertAlign w:val="superscript"/>
        </w:rPr>
        <w:t>＋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”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pt-BR"/>
        </w:rPr>
        <w:t>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210" w:firstLineChars="1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与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盐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酸反应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的离子方程式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：2Na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+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2H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perscript"/>
          <w:lang w:val="en-US" w:eastAsia="zh-CN"/>
        </w:rPr>
        <w:t xml:space="preserve">+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=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==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2Na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perscript"/>
          <w:lang w:val="en-US" w:eastAsia="zh-CN"/>
        </w:rPr>
        <w:t xml:space="preserve">+  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baseline"/>
          <w:lang w:val="en-US" w:eastAsia="zh-CN"/>
        </w:rPr>
        <w:t>+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perscript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baseline"/>
          <w:lang w:val="en-US" w:eastAsia="zh-CN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Cl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perscript"/>
          <w:lang w:eastAsia="zh-CN"/>
        </w:rPr>
        <w:t>—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+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H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④与盐溶液反应：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无酸先与“H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vertAlign w:val="subscript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O”反应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210" w:firstLineChars="1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与CuSO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</w:rPr>
        <w:t>4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baseline"/>
          <w:lang w:eastAsia="zh-CN"/>
        </w:rPr>
        <w:t>溶液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反应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的离子方程式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：2Na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+ Cu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perscript"/>
          <w:lang w:val="en-US" w:eastAsia="zh-CN"/>
        </w:rPr>
        <w:t xml:space="preserve">2+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+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2H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===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pacing w:val="30"/>
          <w:sz w:val="21"/>
          <w:szCs w:val="21"/>
        </w:rPr>
        <w:t>Cu(OH)</w:t>
      </w:r>
      <w:r>
        <w:rPr>
          <w:rFonts w:hint="eastAsia" w:ascii="宋体" w:hAnsi="宋体" w:eastAsia="宋体" w:cs="宋体"/>
          <w:b/>
          <w:bCs w:val="0"/>
          <w:spacing w:val="3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↓+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Na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perscript"/>
          <w:lang w:val="en-US" w:eastAsia="zh-CN"/>
        </w:rPr>
        <w:t xml:space="preserve">+ 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+H</w:t>
      </w:r>
      <w:r>
        <w:rPr>
          <w:rFonts w:hint="eastAsia" w:ascii="宋体" w:hAnsi="宋体" w:eastAsia="宋体" w:cs="宋体"/>
          <w:b/>
          <w:bCs w:val="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3．钠的保存：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隔绝空气和水保存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，少量的金属钠保存在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煤油或液态石蜡油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260" w:leftChars="0" w:right="0" w:rightChars="0" w:hanging="1260" w:hangingChars="600"/>
        <w:textAlignment w:val="auto"/>
        <w:outlineLvl w:val="9"/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4．钠的用途：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eastAsia="zh-CN"/>
        </w:rPr>
        <w:t>制造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Na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O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>，</w:t>
      </w:r>
      <w:r>
        <w:rPr>
          <w:rFonts w:hint="eastAsia" w:ascii="宋体" w:hAnsi="宋体" w:eastAsia="宋体" w:cs="宋体"/>
          <w:b/>
          <w:bCs w:val="0"/>
          <w:sz w:val="21"/>
          <w:szCs w:val="21"/>
        </w:rPr>
        <w:t>作电光源，制作高压钠灯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>；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</w:rPr>
        <w:t>Na—K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eastAsia="zh-CN"/>
        </w:rPr>
        <w:t>合金（液态）用作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原子反应堆的导热剂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none"/>
          <w:lang w:val="en-US" w:eastAsia="zh-CN"/>
        </w:rPr>
        <w:t>；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冶炼金属，如：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4Na＋TiCl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vertAlign w:val="subscript"/>
        </w:rPr>
        <w:t>4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fldChar w:fldCharType="begin"/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instrText xml:space="preserve">eq \o(</w:instrText>
      </w:r>
      <w:r>
        <w:rPr>
          <w:rFonts w:hint="eastAsia" w:ascii="宋体" w:hAnsi="宋体" w:eastAsia="宋体" w:cs="宋体"/>
          <w:b/>
          <w:bCs w:val="0"/>
          <w:spacing w:val="-16"/>
          <w:sz w:val="21"/>
          <w:szCs w:val="21"/>
          <w:u w:val="single"/>
        </w:rPr>
        <w:instrText xml:space="preserve">====</w:instrTex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instrText xml:space="preserve">=,\s\up7(熔融))</w:instrTex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fldChar w:fldCharType="end"/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4NaCl＋Ti</w:t>
      </w:r>
      <w:r>
        <w:rPr>
          <w:rFonts w:hint="eastAsia" w:ascii="宋体" w:hAnsi="宋体" w:eastAsia="宋体" w:cs="宋体"/>
          <w:b/>
          <w:bCs w:val="0"/>
          <w:spacing w:val="-2"/>
          <w:sz w:val="21"/>
          <w:szCs w:val="21"/>
          <w:u w:val="none"/>
          <w:lang w:eastAsia="zh-CN"/>
        </w:rPr>
        <w:t>（化学方程式）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21"/>
          <w:szCs w:val="21"/>
        </w:rPr>
        <w:t>电解法制金属钠：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2NaCl(熔融)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fldChar w:fldCharType="begin"/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instrText xml:space="preserve">eq \o(</w:instrText>
      </w:r>
      <w:r>
        <w:rPr>
          <w:rFonts w:hint="eastAsia" w:ascii="宋体" w:hAnsi="宋体" w:eastAsia="宋体" w:cs="宋体"/>
          <w:b/>
          <w:bCs w:val="0"/>
          <w:spacing w:val="-16"/>
          <w:sz w:val="21"/>
          <w:szCs w:val="21"/>
          <w:u w:val="single"/>
        </w:rPr>
        <w:instrText xml:space="preserve">====</w:instrTex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instrText xml:space="preserve">=,\s\up7(电解))</w:instrTex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fldChar w:fldCharType="end"/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2Na＋Cl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 w:val="0"/>
          <w:sz w:val="21"/>
          <w:szCs w:val="21"/>
          <w:u w:val="single"/>
        </w:rPr>
        <w:t>↑</w:t>
      </w:r>
      <w:r>
        <w:rPr>
          <w:rFonts w:hint="eastAsia" w:ascii="宋体" w:hAnsi="宋体" w:eastAsia="宋体" w:cs="宋体"/>
          <w:b/>
          <w:bCs w:val="0"/>
          <w:spacing w:val="-2"/>
          <w:sz w:val="21"/>
          <w:szCs w:val="21"/>
          <w:u w:val="none"/>
          <w:lang w:eastAsia="zh-CN"/>
        </w:rPr>
        <w:t>（化学方程式）</w:t>
      </w:r>
    </w:p>
    <w:p>
      <w:pPr>
        <w:spacing w:line="300" w:lineRule="auto"/>
        <w:jc w:val="center"/>
        <w:rPr>
          <w:rFonts w:hint="eastAsia" w:eastAsia="华文行楷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钠及其化合物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、碱金属（默写答案）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spacing w:val="-2"/>
          <w:sz w:val="21"/>
          <w:szCs w:val="21"/>
          <w:u w:val="none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Na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O与Na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 xml:space="preserve"> 的比较：</w:t>
      </w:r>
    </w:p>
    <w:tbl>
      <w:tblPr>
        <w:tblStyle w:val="5"/>
        <w:tblW w:w="83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600"/>
        <w:gridCol w:w="3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比较内容</w:t>
            </w:r>
          </w:p>
        </w:tc>
        <w:tc>
          <w:tcPr>
            <w:tcW w:w="3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Na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O</w:t>
            </w:r>
          </w:p>
        </w:tc>
        <w:tc>
          <w:tcPr>
            <w:tcW w:w="3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Na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O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电子式</w:t>
            </w:r>
          </w:p>
        </w:tc>
        <w:tc>
          <w:tcPr>
            <w:tcW w:w="360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  <w:r>
              <w:rPr>
                <w:b/>
                <w:szCs w:val="21"/>
                <w:u w:val="single"/>
              </w:rPr>
              <w:object>
                <v:shape id="_x0000_i1028" o:spt="75" type="#_x0000_t75" style="height:13.75pt;width:53.45pt;" o:ole="t" filled="f" stroked="f" coordsize="21600,21600">
                  <v:path/>
                  <v:fill on="f" focussize="0,0"/>
                  <v:stroke on="f"/>
                  <v:imagedata r:id="rId18" o:title=""/>
                  <o:lock v:ext="edit" aspectratio="t"/>
                  <w10:wrap type="none"/>
                  <w10:anchorlock/>
                </v:shape>
                <o:OLEObject Type="Embed" ProgID="PBrush" ShapeID="_x0000_i1028" DrawAspect="Content" ObjectID="_1468075728" r:id="rId17">
                  <o:LockedField>false</o:LockedField>
                </o:OLEObject>
              </w:object>
            </w:r>
          </w:p>
        </w:tc>
        <w:tc>
          <w:tcPr>
            <w:tcW w:w="3423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  <w:r>
              <w:rPr>
                <w:b/>
                <w:szCs w:val="21"/>
                <w:u w:val="single"/>
              </w:rPr>
              <w:object>
                <v:shape id="_x0000_i1029" o:spt="75" type="#_x0000_t75" style="height:12.85pt;width:59.5pt;" o:ole="t" filled="f" stroked="f" coordsize="21600,21600">
                  <v:path/>
                  <v:fill on="f" focussize="0,0"/>
                  <v:stroke on="f"/>
                  <v:imagedata r:id="rId20" o:title=""/>
                  <o:lock v:ext="edit" aspectratio="t"/>
                  <w10:wrap type="none"/>
                  <w10:anchorlock/>
                </v:shape>
                <o:OLEObject Type="Embed" ProgID="PBrush" ShapeID="_x0000_i1029" DrawAspect="Content" ObjectID="_1468075729" r:id="rId19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氧的化合价</w:t>
            </w:r>
          </w:p>
        </w:tc>
        <w:tc>
          <w:tcPr>
            <w:tcW w:w="360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b/>
                <w:szCs w:val="21"/>
                <w:u w:val="single"/>
              </w:rPr>
              <w:t>—2价</w:t>
            </w:r>
          </w:p>
        </w:tc>
        <w:tc>
          <w:tcPr>
            <w:tcW w:w="3423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</w:rPr>
            </w:pPr>
            <w:r>
              <w:rPr>
                <w:b/>
                <w:szCs w:val="21"/>
                <w:u w:val="single"/>
              </w:rPr>
              <w:t>—1价（过氧根离子O</w:t>
            </w:r>
            <w:r>
              <w:rPr>
                <w:b/>
                <w:szCs w:val="21"/>
                <w:u w:val="single"/>
                <w:vertAlign w:val="subscript"/>
              </w:rPr>
              <w:t>2</w:t>
            </w:r>
            <w:r>
              <w:rPr>
                <w:b/>
                <w:szCs w:val="21"/>
                <w:u w:val="single"/>
                <w:vertAlign w:val="superscript"/>
              </w:rPr>
              <w:t>2—</w:t>
            </w:r>
            <w:r>
              <w:rPr>
                <w:b/>
                <w:szCs w:val="21"/>
                <w:u w:val="singl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色态</w:t>
            </w:r>
          </w:p>
        </w:tc>
        <w:tc>
          <w:tcPr>
            <w:tcW w:w="3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en-US" w:eastAsia="zh-CN"/>
              </w:rPr>
              <w:t xml:space="preserve">          白色固体</w:t>
            </w:r>
          </w:p>
        </w:tc>
        <w:tc>
          <w:tcPr>
            <w:tcW w:w="34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singl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eastAsia="zh-CN"/>
              </w:rPr>
              <w:t>淡黄色固体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物质类别</w:t>
            </w:r>
          </w:p>
        </w:tc>
        <w:tc>
          <w:tcPr>
            <w:tcW w:w="360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eastAsia="zh-CN"/>
              </w:rPr>
            </w:pPr>
            <w:r>
              <w:rPr>
                <w:b/>
                <w:szCs w:val="21"/>
                <w:u w:val="none"/>
              </w:rPr>
              <w:t>碱性氧化物</w:t>
            </w:r>
          </w:p>
        </w:tc>
        <w:tc>
          <w:tcPr>
            <w:tcW w:w="3423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pacing w:val="-8"/>
                <w:sz w:val="21"/>
                <w:szCs w:val="21"/>
                <w:u w:val="none"/>
              </w:rPr>
            </w:pPr>
            <w:r>
              <w:rPr>
                <w:b/>
                <w:szCs w:val="21"/>
                <w:u w:val="none"/>
              </w:rPr>
              <w:t>过氧化物（不属于碱性氧化物）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主要性质</w:t>
            </w:r>
          </w:p>
        </w:tc>
        <w:tc>
          <w:tcPr>
            <w:tcW w:w="360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具有碱性氧化物的通性</w:t>
            </w:r>
          </w:p>
        </w:tc>
        <w:tc>
          <w:tcPr>
            <w:tcW w:w="3423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pt-BR"/>
              </w:rPr>
            </w:pPr>
            <w:r>
              <w:rPr>
                <w:rFonts w:hint="eastAsia" w:ascii="宋体" w:hAnsi="宋体" w:eastAsia="宋体" w:cs="宋体"/>
                <w:b/>
                <w:spacing w:val="-8"/>
                <w:szCs w:val="21"/>
                <w:u w:val="none"/>
              </w:rPr>
              <w:t>具有强氧化性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与水反应</w:t>
            </w:r>
          </w:p>
        </w:tc>
        <w:tc>
          <w:tcPr>
            <w:tcW w:w="360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Na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O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+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H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O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=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2NaOH</w:t>
            </w:r>
          </w:p>
        </w:tc>
        <w:tc>
          <w:tcPr>
            <w:tcW w:w="3423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pl-PL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t-BR"/>
              </w:rPr>
              <w:t>2Na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pt-BR"/>
              </w:rPr>
              <w:t>2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t-BR"/>
              </w:rPr>
              <w:t>O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pt-BR"/>
              </w:rPr>
              <w:t>2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t-BR"/>
              </w:rPr>
              <w:t>+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t-BR"/>
              </w:rPr>
              <w:t>2H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pt-BR"/>
              </w:rPr>
              <w:t>2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t-BR"/>
              </w:rPr>
              <w:t>O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t-BR"/>
              </w:rPr>
              <w:t>=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t-BR"/>
              </w:rPr>
              <w:t>4NaOH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t-BR"/>
              </w:rPr>
              <w:t>+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t-BR"/>
              </w:rPr>
              <w:t>O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pt-BR"/>
              </w:rPr>
              <w:t>2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t-BR"/>
              </w:rPr>
              <w:t>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与CO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反应</w:t>
            </w:r>
          </w:p>
        </w:tc>
        <w:tc>
          <w:tcPr>
            <w:tcW w:w="360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Na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O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+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CO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=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Na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</w:rPr>
              <w:t>CO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</w:rPr>
              <w:t>3</w:t>
            </w:r>
          </w:p>
        </w:tc>
        <w:tc>
          <w:tcPr>
            <w:tcW w:w="3423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l-PL"/>
              </w:rPr>
              <w:t>2Na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pl-PL"/>
              </w:rPr>
              <w:t>2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l-PL"/>
              </w:rPr>
              <w:t>O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pl-PL"/>
              </w:rPr>
              <w:t>2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l-PL"/>
              </w:rPr>
              <w:t>+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l-PL"/>
              </w:rPr>
              <w:t>2CO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pl-PL"/>
              </w:rPr>
              <w:t>2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l-PL"/>
              </w:rPr>
              <w:t>=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l-PL"/>
              </w:rPr>
              <w:t>2Na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pl-PL"/>
              </w:rPr>
              <w:t>2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l-PL"/>
              </w:rPr>
              <w:t>CO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pl-PL"/>
              </w:rPr>
              <w:t>3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l-PL"/>
              </w:rPr>
              <w:t>+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lang w:val="pl-PL"/>
              </w:rPr>
              <w:t>O</w:t>
            </w:r>
            <w:r>
              <w:rPr>
                <w:rFonts w:hint="eastAsia" w:ascii="宋体" w:hAnsi="宋体" w:eastAsia="宋体" w:cs="宋体"/>
                <w:b/>
                <w:szCs w:val="21"/>
                <w:u w:val="none"/>
                <w:vertAlign w:val="subscript"/>
                <w:lang w:val="pl-PL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主要用途</w:t>
            </w:r>
          </w:p>
        </w:tc>
        <w:tc>
          <w:tcPr>
            <w:tcW w:w="3600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szCs w:val="21"/>
                <w:u w:val="none"/>
              </w:rPr>
              <w:t>制备Na</w:t>
            </w:r>
            <w:r>
              <w:rPr>
                <w:rFonts w:hint="eastAsia" w:ascii="宋体" w:hAnsi="宋体" w:eastAsia="宋体" w:cs="宋体"/>
                <w:szCs w:val="21"/>
                <w:u w:val="none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szCs w:val="21"/>
                <w:u w:val="none"/>
              </w:rPr>
              <w:t>O</w:t>
            </w:r>
            <w:r>
              <w:rPr>
                <w:rFonts w:hint="eastAsia" w:ascii="宋体" w:hAnsi="宋体" w:eastAsia="宋体" w:cs="宋体"/>
                <w:szCs w:val="21"/>
                <w:u w:val="none"/>
                <w:vertAlign w:val="subscript"/>
              </w:rPr>
              <w:t>2</w:t>
            </w:r>
          </w:p>
        </w:tc>
        <w:tc>
          <w:tcPr>
            <w:tcW w:w="3423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szCs w:val="21"/>
                <w:u w:val="none"/>
              </w:rPr>
              <w:t>供氧剂、漂白剂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pt-BR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pt-BR"/>
        </w:rPr>
        <w:t>三、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pt-BR"/>
        </w:rPr>
        <w:t>Na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vertAlign w:val="subscript"/>
          <w:lang w:val="pt-BR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pt-BR"/>
        </w:rPr>
        <w:t>CO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vertAlign w:val="subscript"/>
          <w:lang w:val="pt-BR"/>
        </w:rPr>
        <w:t>3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与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pt-BR"/>
        </w:rPr>
        <w:t>NaHCO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vertAlign w:val="subscript"/>
          <w:lang w:val="pt-BR"/>
        </w:rPr>
        <w:t>3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的比较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pt-BR"/>
        </w:rPr>
        <w:t>：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pt-BR" w:eastAsia="zh-CN"/>
        </w:rPr>
        <w:t>（是离子反应的请写出离子方程式）</w:t>
      </w:r>
    </w:p>
    <w:tbl>
      <w:tblPr>
        <w:tblStyle w:val="6"/>
        <w:tblW w:w="84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2676"/>
        <w:gridCol w:w="3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pt-BR"/>
              </w:rPr>
            </w:pP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Na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CO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37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NaHCO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俗名</w:t>
            </w:r>
          </w:p>
        </w:tc>
        <w:tc>
          <w:tcPr>
            <w:tcW w:w="2676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纯碱、苏打、面碱</w:t>
            </w:r>
          </w:p>
        </w:tc>
        <w:tc>
          <w:tcPr>
            <w:tcW w:w="379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小苏打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色态</w:t>
            </w:r>
          </w:p>
        </w:tc>
        <w:tc>
          <w:tcPr>
            <w:tcW w:w="2676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白色粉末</w:t>
            </w:r>
          </w:p>
        </w:tc>
        <w:tc>
          <w:tcPr>
            <w:tcW w:w="379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白色晶体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水溶性</w:t>
            </w:r>
          </w:p>
        </w:tc>
        <w:tc>
          <w:tcPr>
            <w:tcW w:w="6468" w:type="dxa"/>
            <w:gridSpan w:val="2"/>
            <w:vAlign w:val="center"/>
          </w:tcPr>
          <w:p>
            <w:pPr>
              <w:spacing w:line="276" w:lineRule="auto"/>
              <w:ind w:firstLine="3179" w:firstLineChars="0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&gt;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热稳定性</w:t>
            </w:r>
          </w:p>
        </w:tc>
        <w:tc>
          <w:tcPr>
            <w:tcW w:w="2676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不易分解</w:t>
            </w:r>
          </w:p>
        </w:tc>
        <w:tc>
          <w:tcPr>
            <w:tcW w:w="379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pl-PL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2NaHCO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l-PL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u w:val="none"/>
              </w:rPr>
              <w:drawing>
                <wp:inline distT="0" distB="0" distL="114300" distR="114300">
                  <wp:extent cx="195580" cy="125095"/>
                  <wp:effectExtent l="0" t="0" r="2540" b="12065"/>
                  <wp:docPr id="10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" cy="125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u w:val="none"/>
                <w:lang w:val="pl-PL"/>
              </w:rPr>
              <w:t>Na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u w:val="none"/>
                <w:vertAlign w:val="subscript"/>
                <w:lang w:val="pl-PL"/>
              </w:rPr>
              <w:t>2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u w:val="none"/>
                <w:lang w:val="pl-PL"/>
              </w:rPr>
              <w:t>CO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u w:val="none"/>
                <w:vertAlign w:val="subscript"/>
                <w:lang w:val="pl-PL"/>
              </w:rPr>
              <w:t>3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u w:val="none"/>
                <w:lang w:val="pl-PL"/>
              </w:rPr>
              <w:t>+CO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u w:val="none"/>
                <w:vertAlign w:val="subscript"/>
                <w:lang w:val="pl-PL"/>
              </w:rPr>
              <w:t>2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u w:val="none"/>
                <w:lang w:val="pl-PL"/>
              </w:rPr>
              <w:t>↑+H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u w:val="none"/>
                <w:vertAlign w:val="subscript"/>
                <w:lang w:val="pl-PL"/>
              </w:rPr>
              <w:t>2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u w:val="none"/>
                <w:lang w:val="pl-PL"/>
              </w:rPr>
              <w:t>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向溶液中滴加盐酸</w:t>
            </w:r>
          </w:p>
        </w:tc>
        <w:tc>
          <w:tcPr>
            <w:tcW w:w="2676" w:type="dxa"/>
            <w:vAlign w:val="center"/>
          </w:tcPr>
          <w:p>
            <w:pPr>
              <w:spacing w:line="276" w:lineRule="auto"/>
              <w:ind w:firstLine="716" w:firstLineChars="341"/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l-PL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  <w:lang w:val="pl-PL"/>
              </w:rPr>
              <w:t>2―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+H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  <w:lang w:val="pl-PL"/>
              </w:rPr>
              <w:t>＋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=HCO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l-PL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  <w:lang w:val="pl-PL"/>
              </w:rPr>
              <w:t>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  <w:lang w:val="pl-PL"/>
              </w:rPr>
              <w:t xml:space="preserve"> </w:t>
            </w:r>
          </w:p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pl-PL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HCO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l-PL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  <w:lang w:val="pl-PL"/>
              </w:rPr>
              <w:t>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+H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  <w:lang w:val="pl-PL"/>
              </w:rPr>
              <w:t>＋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=H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l-PL"/>
              </w:rPr>
              <w:t>2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O+CO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vertAlign w:val="subscript"/>
                <w:lang w:val="pl-PL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lang w:val="pl-PL"/>
              </w:rPr>
              <w:t xml:space="preserve">↑ </w:t>
            </w:r>
          </w:p>
        </w:tc>
        <w:tc>
          <w:tcPr>
            <w:tcW w:w="379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HCO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l-PL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  <w:lang w:val="pl-PL"/>
              </w:rPr>
              <w:t>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+H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  <w:lang w:val="pl-PL"/>
              </w:rPr>
              <w:t>＋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=H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l-PL"/>
              </w:rPr>
              <w:t>2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O+CO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vertAlign w:val="subscript"/>
                <w:lang w:val="pl-PL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none"/>
              </w:rPr>
              <w:t>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与NaOH溶液反应</w:t>
            </w:r>
          </w:p>
        </w:tc>
        <w:tc>
          <w:tcPr>
            <w:tcW w:w="2676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不反应</w:t>
            </w:r>
          </w:p>
        </w:tc>
        <w:tc>
          <w:tcPr>
            <w:tcW w:w="379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HCO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</w:rPr>
              <w:t>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+OH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</w:rPr>
              <w:t>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=H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O+CO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</w:rPr>
              <w:t>2―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与澄清石灰水反应</w:t>
            </w:r>
          </w:p>
        </w:tc>
        <w:tc>
          <w:tcPr>
            <w:tcW w:w="2676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</w:rPr>
              <w:t>2―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+Ca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</w:rPr>
              <w:t>2＋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=CaCO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 xml:space="preserve">↓ </w:t>
            </w:r>
          </w:p>
        </w:tc>
        <w:tc>
          <w:tcPr>
            <w:tcW w:w="379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t-BR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t-BR"/>
              </w:rPr>
              <w:t>HCO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t-BR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  <w:lang w:val="pt-BR"/>
              </w:rPr>
              <w:t>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t-BR"/>
              </w:rPr>
              <w:t>（少量）+</w:t>
            </w:r>
            <w:r>
              <w:rPr>
                <w:rFonts w:hint="eastAsia" w:ascii="宋体" w:hAnsi="宋体" w:eastAsia="宋体" w:cs="宋体"/>
                <w:b/>
                <w:spacing w:val="30"/>
                <w:sz w:val="21"/>
                <w:szCs w:val="21"/>
                <w:u w:val="none"/>
                <w:lang w:val="pt-BR"/>
              </w:rPr>
              <w:t>Ca</w:t>
            </w:r>
            <w:r>
              <w:rPr>
                <w:rFonts w:hint="eastAsia" w:ascii="宋体" w:hAnsi="宋体" w:eastAsia="宋体" w:cs="宋体"/>
                <w:b/>
                <w:spacing w:val="30"/>
                <w:sz w:val="21"/>
                <w:szCs w:val="21"/>
                <w:u w:val="none"/>
                <w:vertAlign w:val="superscript"/>
                <w:lang w:val="pt-BR"/>
              </w:rPr>
              <w:t>2＋</w:t>
            </w:r>
            <w:r>
              <w:rPr>
                <w:rFonts w:hint="eastAsia" w:ascii="宋体" w:hAnsi="宋体" w:eastAsia="宋体" w:cs="宋体"/>
                <w:b/>
                <w:spacing w:val="30"/>
                <w:sz w:val="21"/>
                <w:szCs w:val="21"/>
                <w:u w:val="none"/>
                <w:lang w:val="pt-BR"/>
              </w:rPr>
              <w:t>+OH</w:t>
            </w:r>
            <w:r>
              <w:rPr>
                <w:rFonts w:hint="eastAsia" w:ascii="宋体" w:hAnsi="宋体" w:eastAsia="宋体" w:cs="宋体"/>
                <w:b/>
                <w:spacing w:val="30"/>
                <w:sz w:val="21"/>
                <w:szCs w:val="21"/>
                <w:u w:val="none"/>
                <w:vertAlign w:val="superscript"/>
                <w:lang w:val="pt-BR"/>
              </w:rPr>
              <w:t>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t-BR"/>
              </w:rPr>
              <w:t>=CaCO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t-BR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t-BR"/>
              </w:rPr>
              <w:t>↓+H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t-BR"/>
              </w:rPr>
              <w:t>2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t-BR"/>
              </w:rPr>
              <w:t xml:space="preserve">O </w:t>
            </w:r>
          </w:p>
          <w:p>
            <w:pPr>
              <w:spacing w:line="276" w:lineRule="auto"/>
              <w:ind w:left="2940" w:hanging="2940" w:hangingChars="140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pt-BR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t-BR"/>
              </w:rPr>
              <w:t>2HCO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t-BR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  <w:lang w:val="pt-BR"/>
              </w:rPr>
              <w:t>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t-BR"/>
              </w:rPr>
              <w:t>（过量）+</w:t>
            </w:r>
            <w:r>
              <w:rPr>
                <w:rFonts w:hint="eastAsia" w:ascii="宋体" w:hAnsi="宋体" w:eastAsia="宋体" w:cs="宋体"/>
                <w:b/>
                <w:spacing w:val="30"/>
                <w:sz w:val="21"/>
                <w:szCs w:val="21"/>
                <w:u w:val="none"/>
                <w:lang w:val="pt-BR"/>
              </w:rPr>
              <w:t>Ca</w:t>
            </w:r>
            <w:r>
              <w:rPr>
                <w:rFonts w:hint="eastAsia" w:ascii="宋体" w:hAnsi="宋体" w:eastAsia="宋体" w:cs="宋体"/>
                <w:b/>
                <w:spacing w:val="30"/>
                <w:sz w:val="21"/>
                <w:szCs w:val="21"/>
                <w:u w:val="none"/>
                <w:vertAlign w:val="superscript"/>
                <w:lang w:val="pt-BR"/>
              </w:rPr>
              <w:t>2＋</w:t>
            </w:r>
            <w:r>
              <w:rPr>
                <w:rFonts w:hint="eastAsia" w:ascii="宋体" w:hAnsi="宋体" w:eastAsia="宋体" w:cs="宋体"/>
                <w:b/>
                <w:spacing w:val="30"/>
                <w:sz w:val="21"/>
                <w:szCs w:val="21"/>
                <w:u w:val="none"/>
                <w:lang w:val="pt-BR"/>
              </w:rPr>
              <w:t>+2OH</w:t>
            </w:r>
            <w:r>
              <w:rPr>
                <w:rFonts w:hint="eastAsia" w:ascii="宋体" w:hAnsi="宋体" w:eastAsia="宋体" w:cs="宋体"/>
                <w:b/>
                <w:spacing w:val="30"/>
                <w:sz w:val="21"/>
                <w:szCs w:val="21"/>
                <w:u w:val="none"/>
                <w:vertAlign w:val="superscript"/>
                <w:lang w:val="pt-BR"/>
              </w:rPr>
              <w:t>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t-BR"/>
              </w:rPr>
              <w:t>=CaCO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t-BR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t-BR"/>
              </w:rPr>
              <w:t>↓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t-BR"/>
              </w:rPr>
              <w:t>+2H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t-BR"/>
              </w:rPr>
              <w:t>2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t-BR"/>
              </w:rPr>
              <w:t xml:space="preserve">O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与CO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反应</w:t>
            </w:r>
          </w:p>
        </w:tc>
        <w:tc>
          <w:tcPr>
            <w:tcW w:w="2676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pl-PL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l-PL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  <w:lang w:val="pl-PL"/>
              </w:rPr>
              <w:t>2―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+CO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l-PL"/>
              </w:rPr>
              <w:t>2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+H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l-PL"/>
              </w:rPr>
              <w:t>2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>O=2HCO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  <w:lang w:val="pl-PL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  <w:lang w:val="pl-PL"/>
              </w:rPr>
              <w:t>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lang w:val="pl-PL"/>
              </w:rPr>
              <w:t xml:space="preserve"> </w:t>
            </w:r>
          </w:p>
        </w:tc>
        <w:tc>
          <w:tcPr>
            <w:tcW w:w="379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不反应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与CaCl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反应</w:t>
            </w:r>
          </w:p>
        </w:tc>
        <w:tc>
          <w:tcPr>
            <w:tcW w:w="2676" w:type="dxa"/>
            <w:vAlign w:val="center"/>
          </w:tcPr>
          <w:p>
            <w:pPr>
              <w:spacing w:line="276" w:lineRule="auto"/>
              <w:ind w:firstLine="443" w:firstLineChars="0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  <w:lang w:val="pt-BR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</w:rPr>
              <w:t>2―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+Ca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perscript"/>
              </w:rPr>
              <w:t>2＋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=CaCO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  <w:vertAlign w:val="subscript"/>
              </w:rPr>
              <w:t>3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 xml:space="preserve">↓  </w:t>
            </w:r>
          </w:p>
        </w:tc>
        <w:tc>
          <w:tcPr>
            <w:tcW w:w="3792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u w:val="none"/>
              </w:rPr>
              <w:t>不反应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用途</w:t>
            </w:r>
          </w:p>
        </w:tc>
        <w:tc>
          <w:tcPr>
            <w:tcW w:w="2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化工原料，制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u w:val="single"/>
                <w:lang w:eastAsia="zh-CN"/>
              </w:rPr>
              <w:t>玻璃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、造纸等</w:t>
            </w:r>
          </w:p>
        </w:tc>
        <w:tc>
          <w:tcPr>
            <w:tcW w:w="37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治疗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u w:val="single"/>
                <w:lang w:val="en-US" w:eastAsia="zh-CN"/>
              </w:rPr>
              <w:t xml:space="preserve"> 胃酸 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过多，制作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u w:val="single"/>
                <w:lang w:val="en-US" w:eastAsia="zh-CN"/>
              </w:rPr>
              <w:t xml:space="preserve"> 发酵 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粉等</w:t>
            </w:r>
          </w:p>
        </w:tc>
      </w:tr>
    </w:tbl>
    <w:p>
      <w:pPr>
        <w:spacing w:line="300" w:lineRule="auto"/>
        <w:jc w:val="center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钠及其化合物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、碱金属（默写答案）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【思考】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中的化学键有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u w:val="single"/>
        </w:rPr>
        <w:t>离子键和非极性键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78g 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固体中含有离子总数为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u w:val="single"/>
        </w:rPr>
        <w:t>3N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A</w:t>
      </w:r>
      <w:r>
        <w:rPr>
          <w:rFonts w:hint="eastAsia" w:ascii="宋体" w:hAnsi="宋体" w:eastAsia="宋体" w:cs="宋体"/>
          <w:b/>
          <w:bCs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0" w:leftChars="0" w:right="0" w:rightChars="0" w:hanging="630" w:hangingChars="3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与CO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反应中，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u w:val="single"/>
        </w:rPr>
        <w:t>Na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u w:val="single"/>
        </w:rPr>
        <w:t>O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是氧化剂，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u w:val="single"/>
        </w:rPr>
        <w:t>Na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u w:val="single"/>
        </w:rPr>
        <w:t>O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是还原剂，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u w:val="single"/>
        </w:rPr>
        <w:t>O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是氧化产物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0" w:leftChars="30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u w:val="single"/>
        </w:rPr>
        <w:t>Na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u w:val="single"/>
        </w:rPr>
        <w:t>CO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3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是还原产物。0.1mol 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发生此反应转移电子数为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u w:val="single"/>
        </w:rPr>
        <w:t>0.1N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A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pt-BR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写出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eastAsia="zh-CN"/>
        </w:rPr>
        <w:t>与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SO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baseline"/>
          <w:lang w:eastAsia="zh-CN"/>
        </w:rPr>
        <w:t>反应的化学方程式：</w:t>
      </w:r>
      <w:r>
        <w:rPr>
          <w:rFonts w:hint="eastAsia" w:ascii="宋体" w:hAnsi="宋体" w:eastAsia="宋体" w:cs="宋体"/>
          <w:b/>
          <w:bCs/>
          <w:szCs w:val="21"/>
          <w:lang w:val="pt-BR"/>
        </w:rPr>
        <w:t>SO</w:t>
      </w:r>
      <w:r>
        <w:rPr>
          <w:rFonts w:hint="eastAsia" w:ascii="宋体" w:hAnsi="宋体" w:eastAsia="宋体" w:cs="宋体"/>
          <w:b/>
          <w:bCs/>
          <w:szCs w:val="21"/>
          <w:vertAlign w:val="subscript"/>
          <w:lang w:val="pt-BR"/>
        </w:rPr>
        <w:t>2</w:t>
      </w:r>
      <w:r>
        <w:rPr>
          <w:rFonts w:hint="eastAsia" w:ascii="宋体" w:hAnsi="宋体" w:eastAsia="宋体" w:cs="宋体"/>
          <w:b/>
          <w:bCs/>
          <w:szCs w:val="21"/>
          <w:lang w:val="pt-BR"/>
        </w:rPr>
        <w:t>+Na</w:t>
      </w:r>
      <w:r>
        <w:rPr>
          <w:rFonts w:hint="eastAsia" w:ascii="宋体" w:hAnsi="宋体" w:eastAsia="宋体" w:cs="宋体"/>
          <w:b/>
          <w:bCs/>
          <w:szCs w:val="21"/>
          <w:vertAlign w:val="subscript"/>
          <w:lang w:val="pt-BR"/>
        </w:rPr>
        <w:t>2</w:t>
      </w:r>
      <w:r>
        <w:rPr>
          <w:rFonts w:hint="eastAsia" w:ascii="宋体" w:hAnsi="宋体" w:eastAsia="宋体" w:cs="宋体"/>
          <w:b/>
          <w:bCs/>
          <w:szCs w:val="21"/>
          <w:lang w:val="pt-BR"/>
        </w:rPr>
        <w:t>O</w:t>
      </w:r>
      <w:r>
        <w:rPr>
          <w:rFonts w:hint="eastAsia" w:ascii="宋体" w:hAnsi="宋体" w:eastAsia="宋体" w:cs="宋体"/>
          <w:b/>
          <w:bCs/>
          <w:szCs w:val="21"/>
          <w:vertAlign w:val="subscript"/>
          <w:lang w:val="pt-BR"/>
        </w:rPr>
        <w:t>2</w:t>
      </w:r>
      <w:r>
        <w:rPr>
          <w:rFonts w:hint="eastAsia" w:ascii="宋体" w:hAnsi="宋体" w:eastAsia="宋体" w:cs="宋体"/>
          <w:b/>
          <w:bCs/>
          <w:szCs w:val="21"/>
          <w:lang w:val="pt-BR"/>
        </w:rPr>
        <w:t>=Na</w:t>
      </w:r>
      <w:r>
        <w:rPr>
          <w:rFonts w:hint="eastAsia" w:ascii="宋体" w:hAnsi="宋体" w:eastAsia="宋体" w:cs="宋体"/>
          <w:b/>
          <w:bCs/>
          <w:szCs w:val="21"/>
          <w:vertAlign w:val="subscript"/>
          <w:lang w:val="pt-BR"/>
        </w:rPr>
        <w:t>2</w:t>
      </w:r>
      <w:r>
        <w:rPr>
          <w:rFonts w:hint="eastAsia" w:ascii="宋体" w:hAnsi="宋体" w:eastAsia="宋体" w:cs="宋体"/>
          <w:b/>
          <w:bCs/>
          <w:szCs w:val="21"/>
          <w:lang w:val="pt-BR"/>
        </w:rPr>
        <w:t>SO</w:t>
      </w:r>
      <w:r>
        <w:rPr>
          <w:rFonts w:hint="eastAsia" w:ascii="宋体" w:hAnsi="宋体" w:eastAsia="宋体" w:cs="宋体"/>
          <w:b/>
          <w:bCs/>
          <w:szCs w:val="21"/>
          <w:vertAlign w:val="subscript"/>
          <w:lang w:val="pt-BR"/>
        </w:rPr>
        <w:t>4</w:t>
      </w:r>
      <w:r>
        <w:rPr>
          <w:rFonts w:hint="eastAsia" w:ascii="宋体" w:hAnsi="宋体" w:eastAsia="宋体" w:cs="宋体"/>
          <w:b/>
          <w:bCs/>
          <w:szCs w:val="21"/>
          <w:lang w:val="pt-BR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3488690</wp:posOffset>
            </wp:positionH>
            <wp:positionV relativeFrom="paragraph">
              <wp:posOffset>723900</wp:posOffset>
            </wp:positionV>
            <wp:extent cx="252095" cy="138430"/>
            <wp:effectExtent l="0" t="0" r="6985" b="1397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1"/>
          <w:szCs w:val="21"/>
        </w:rPr>
        <w:t>将一定量的Na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与水反应，发现收集到气体体积明显小于计算值的可能原因是</w:t>
      </w:r>
      <w:r>
        <w:rPr>
          <w:rFonts w:hint="eastAsia" w:ascii="宋体" w:hAnsi="宋体" w:eastAsia="宋体" w:cs="宋体"/>
          <w:b/>
          <w:bCs/>
          <w:u w:val="single"/>
        </w:rPr>
        <w:t>Na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u w:val="single"/>
        </w:rPr>
        <w:t>O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u w:val="single"/>
        </w:rPr>
        <w:t>与水反应生成的H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u w:val="single"/>
        </w:rPr>
        <w:t>O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u w:val="single"/>
        </w:rPr>
        <w:t>没有全部分解成O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，可以向所得溶液中加入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u w:val="single"/>
        </w:rPr>
        <w:t>MnO</w:t>
      </w:r>
      <w:r>
        <w:rPr>
          <w:rFonts w:hint="eastAsia" w:ascii="宋体" w:hAnsi="宋体" w:eastAsia="宋体" w:cs="宋体"/>
          <w:b/>
          <w:bCs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u w:val="single"/>
        </w:rPr>
        <w:t>粉末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，观察到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（填现象）</w:t>
      </w:r>
      <w:r>
        <w:rPr>
          <w:rFonts w:hint="eastAsia" w:ascii="宋体" w:hAnsi="宋体" w:eastAsia="宋体" w:cs="宋体"/>
          <w:b/>
          <w:bCs/>
          <w:u w:val="single"/>
        </w:rPr>
        <w:t xml:space="preserve">有大量气泡产生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来证明，化学方程式为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2H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vertAlign w:val="subscript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>==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==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>2H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>O+O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↑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a g水蒸气通过足量Na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增重为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u w:val="single"/>
        </w:rPr>
        <w:t xml:space="preserve"> a/9 g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，a g CO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通过足量Na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增重为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u w:val="single"/>
        </w:rPr>
        <w:t>7a/11 g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，若a g某烃的含氧衍生物完全燃烧，产生的气体通过足量Na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，Na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增重a g，则符合此条件的有机物通式为</w:t>
      </w: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hAnsi="宋体" w:eastAsia="宋体" w:cs="宋体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CO</w:t>
      </w: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宋体" w:hAnsi="宋体" w:eastAsia="宋体" w:cs="宋体"/>
          <w:b/>
          <w:bCs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X</w:t>
      </w:r>
      <w:r>
        <w:rPr>
          <w:rFonts w:hint="eastAsia" w:ascii="宋体" w:hAnsi="宋体" w:eastAsia="宋体" w:cs="宋体"/>
          <w:b/>
          <w:bCs/>
          <w:color w:val="000000" w:themeColor="text1"/>
          <w:u w:val="singl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宋体" w:hAnsi="宋体" w:eastAsia="宋体" w:cs="宋体"/>
          <w:b/>
          <w:bCs/>
          <w:color w:val="000000" w:themeColor="text1"/>
          <w:u w:val="single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宋体" w:hAnsi="宋体" w:eastAsia="宋体" w:cs="宋体"/>
          <w:b/>
          <w:bCs/>
          <w:color w:val="000000" w:themeColor="text1"/>
          <w:u w:val="single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/>
          <w:bCs/>
          <w:color w:val="000000" w:themeColor="text1"/>
          <w:u w:val="singl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)y</w:t>
      </w: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向饱和Na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CO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3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溶液中通入CO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的现象为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u w:val="single"/>
        </w:rPr>
        <w:t>析出白色晶体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鉴别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Na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CO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3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和NaHCO</w:t>
      </w:r>
      <w:r>
        <w:rPr>
          <w:rFonts w:hint="eastAsia" w:ascii="宋体" w:hAnsi="宋体" w:eastAsia="宋体" w:cs="宋体"/>
          <w:b/>
          <w:bCs/>
          <w:sz w:val="21"/>
          <w:szCs w:val="21"/>
          <w:vertAlign w:val="subscript"/>
        </w:rPr>
        <w:t>3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的方法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①</w:t>
      </w:r>
      <w:r>
        <w:rPr>
          <w:rFonts w:hint="eastAsia" w:ascii="宋体" w:hAnsi="宋体" w:eastAsia="宋体" w:cs="宋体"/>
          <w:b/>
          <w:bCs/>
        </w:rPr>
        <w:t>鉴别Na</w:t>
      </w:r>
      <w:r>
        <w:rPr>
          <w:rFonts w:hint="eastAsia" w:ascii="宋体" w:hAnsi="宋体" w:eastAsia="宋体" w:cs="宋体"/>
          <w:b/>
          <w:bCs/>
          <w:vertAlign w:val="subscript"/>
        </w:rPr>
        <w:t>2</w:t>
      </w:r>
      <w:r>
        <w:rPr>
          <w:rFonts w:hint="eastAsia" w:ascii="宋体" w:hAnsi="宋体" w:eastAsia="宋体" w:cs="宋体"/>
          <w:b/>
          <w:bCs/>
        </w:rPr>
        <w:t>CO</w:t>
      </w:r>
      <w:r>
        <w:rPr>
          <w:rFonts w:hint="eastAsia" w:ascii="宋体" w:hAnsi="宋体" w:eastAsia="宋体" w:cs="宋体"/>
          <w:b/>
          <w:bCs/>
          <w:vertAlign w:val="subscript"/>
        </w:rPr>
        <w:t>3</w:t>
      </w:r>
      <w:r>
        <w:rPr>
          <w:rFonts w:hint="eastAsia" w:ascii="宋体" w:hAnsi="宋体" w:eastAsia="宋体" w:cs="宋体"/>
          <w:b/>
          <w:bCs/>
        </w:rPr>
        <w:t>和NaHCO</w:t>
      </w:r>
      <w:r>
        <w:rPr>
          <w:rFonts w:hint="eastAsia" w:ascii="宋体" w:hAnsi="宋体" w:eastAsia="宋体" w:cs="宋体"/>
          <w:b/>
          <w:bCs/>
          <w:vertAlign w:val="subscript"/>
        </w:rPr>
        <w:t>3</w:t>
      </w:r>
      <w:r>
        <w:rPr>
          <w:rFonts w:hint="eastAsia" w:ascii="宋体" w:hAnsi="宋体" w:eastAsia="宋体" w:cs="宋体"/>
          <w:b/>
          <w:bCs/>
        </w:rPr>
        <w:t>固体的方法</w:t>
      </w:r>
      <w:r>
        <w:rPr>
          <w:rFonts w:hint="eastAsia" w:ascii="宋体" w:hAnsi="宋体" w:eastAsia="宋体" w:cs="宋体"/>
          <w:b/>
          <w:bCs/>
          <w:lang w:eastAsia="zh-CN"/>
        </w:rPr>
        <w:t>：加热固体</w:t>
      </w:r>
      <w:r>
        <w:rPr>
          <w:rFonts w:hint="eastAsia" w:ascii="宋体" w:hAnsi="宋体" w:eastAsia="宋体" w:cs="宋体"/>
          <w:b/>
          <w:bCs/>
          <w:u w:val="none"/>
        </w:rPr>
        <w:t>2NaHCO</w:t>
      </w:r>
      <w:r>
        <w:rPr>
          <w:rFonts w:hint="eastAsia" w:ascii="宋体" w:hAnsi="宋体" w:eastAsia="宋体" w:cs="宋体"/>
          <w:b/>
          <w:bCs/>
          <w:u w:val="none"/>
          <w:vertAlign w:val="subscript"/>
        </w:rPr>
        <w:t>3</w:t>
      </w:r>
      <w:r>
        <w:rPr>
          <w:rFonts w:hint="eastAsia" w:ascii="宋体" w:hAnsi="宋体" w:eastAsia="宋体" w:cs="宋体"/>
          <w:b/>
          <w:bCs/>
          <w:szCs w:val="21"/>
          <w:u w:val="none"/>
        </w:rPr>
        <w:fldChar w:fldCharType="begin"/>
      </w:r>
      <w:r>
        <w:rPr>
          <w:rFonts w:hint="eastAsia" w:ascii="宋体" w:hAnsi="宋体" w:eastAsia="宋体" w:cs="宋体"/>
          <w:b/>
          <w:bCs/>
          <w:szCs w:val="21"/>
          <w:u w:val="none"/>
        </w:rPr>
        <w:instrText xml:space="preserve"> HYPERLINK "http://www.21cnjy.com/" </w:instrText>
      </w:r>
      <w:r>
        <w:rPr>
          <w:rFonts w:hint="eastAsia" w:ascii="宋体" w:hAnsi="宋体" w:eastAsia="宋体" w:cs="宋体"/>
          <w:b/>
          <w:bCs/>
          <w:szCs w:val="21"/>
          <w:u w:val="none"/>
        </w:rPr>
        <w:fldChar w:fldCharType="separate"/>
      </w:r>
      <w:r>
        <w:rPr>
          <w:rFonts w:hint="eastAsia" w:ascii="宋体" w:hAnsi="宋体" w:eastAsia="宋体" w:cs="宋体"/>
          <w:b/>
          <w:bCs/>
          <w:szCs w:val="21"/>
          <w:u w:val="none"/>
        </w:rPr>
        <w:fldChar w:fldCharType="begin"/>
      </w:r>
      <w:r>
        <w:rPr>
          <w:rFonts w:hint="eastAsia" w:ascii="宋体" w:hAnsi="宋体" w:eastAsia="宋体" w:cs="宋体"/>
          <w:b/>
          <w:bCs/>
          <w:szCs w:val="21"/>
          <w:u w:val="none"/>
        </w:rPr>
        <w:instrText xml:space="preserve"> INCLUDEPICTURE  "http://www.pratice.net/images/symbols/2.gif" \* MERGEFORMATINET </w:instrText>
      </w:r>
      <w:r>
        <w:rPr>
          <w:rFonts w:hint="eastAsia" w:ascii="宋体" w:hAnsi="宋体" w:eastAsia="宋体" w:cs="宋体"/>
          <w:b/>
          <w:bCs/>
          <w:szCs w:val="21"/>
          <w:u w:val="none"/>
        </w:rPr>
        <w:fldChar w:fldCharType="separate"/>
      </w:r>
      <w:r>
        <w:rPr>
          <w:rFonts w:hint="eastAsia" w:ascii="宋体" w:hAnsi="宋体" w:eastAsia="宋体" w:cs="宋体"/>
          <w:b/>
          <w:bCs/>
          <w:szCs w:val="21"/>
          <w:u w:val="none"/>
        </w:rPr>
        <w:drawing>
          <wp:inline distT="0" distB="0" distL="114300" distR="114300">
            <wp:extent cx="296545" cy="172720"/>
            <wp:effectExtent l="0" t="0" r="8255" b="10160"/>
            <wp:docPr id="3" name="图片 2" descr="21世纪教育网 -- 中国最大型、最专业的中小学教育资源门户网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21世纪教育网 -- 中国最大型、最专业的中小学教育资源门户网站"/>
                    <pic:cNvPicPr>
                      <a:picLocks noChangeAspect="1"/>
                    </pic:cNvPicPr>
                  </pic:nvPicPr>
                  <pic:blipFill>
                    <a:blip r:embed="rId23" r:link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17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/>
          <w:bCs/>
          <w:szCs w:val="21"/>
          <w:u w:val="none"/>
        </w:rPr>
        <w:fldChar w:fldCharType="end"/>
      </w:r>
      <w:r>
        <w:rPr>
          <w:rFonts w:hint="eastAsia" w:ascii="宋体" w:hAnsi="宋体" w:eastAsia="宋体" w:cs="宋体"/>
          <w:b/>
          <w:bCs/>
          <w:szCs w:val="21"/>
          <w:u w:val="none"/>
        </w:rPr>
        <w:fldChar w:fldCharType="end"/>
      </w:r>
      <w:r>
        <w:rPr>
          <w:rFonts w:hint="eastAsia" w:ascii="宋体" w:hAnsi="宋体" w:eastAsia="宋体" w:cs="宋体"/>
          <w:b/>
          <w:bCs/>
          <w:u w:val="none"/>
        </w:rPr>
        <w:t>Na</w:t>
      </w:r>
      <w:r>
        <w:rPr>
          <w:rFonts w:hint="eastAsia" w:ascii="宋体" w:hAnsi="宋体" w:eastAsia="宋体" w:cs="宋体"/>
          <w:b/>
          <w:bCs/>
          <w:u w:val="non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u w:val="none"/>
        </w:rPr>
        <w:t>CO</w:t>
      </w:r>
      <w:r>
        <w:rPr>
          <w:rFonts w:hint="eastAsia" w:ascii="宋体" w:hAnsi="宋体" w:eastAsia="宋体" w:cs="宋体"/>
          <w:b/>
          <w:bCs/>
          <w:u w:val="none"/>
          <w:vertAlign w:val="subscript"/>
        </w:rPr>
        <w:t>3</w:t>
      </w:r>
      <w:r>
        <w:rPr>
          <w:rFonts w:hint="eastAsia" w:ascii="宋体" w:hAnsi="宋体" w:eastAsia="宋体" w:cs="宋体"/>
          <w:b/>
          <w:bCs/>
          <w:u w:val="none"/>
        </w:rPr>
        <w:t>+CO</w:t>
      </w:r>
      <w:r>
        <w:rPr>
          <w:rFonts w:hint="eastAsia" w:ascii="宋体" w:hAnsi="宋体" w:eastAsia="宋体" w:cs="宋体"/>
          <w:b/>
          <w:bCs/>
          <w:u w:val="non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u w:val="none"/>
        </w:rPr>
        <w:t>↑+ H</w:t>
      </w:r>
      <w:r>
        <w:rPr>
          <w:rFonts w:hint="eastAsia" w:ascii="宋体" w:hAnsi="宋体" w:eastAsia="宋体" w:cs="宋体"/>
          <w:b/>
          <w:bCs/>
          <w:u w:val="none"/>
          <w:vertAlign w:val="subscript"/>
        </w:rPr>
        <w:t>2</w:t>
      </w:r>
      <w:r>
        <w:rPr>
          <w:rFonts w:hint="eastAsia" w:ascii="宋体" w:hAnsi="宋体" w:eastAsia="宋体" w:cs="宋体"/>
          <w:b/>
          <w:bCs/>
          <w:u w:val="none"/>
        </w:rPr>
        <w:t xml:space="preserve">O </w:t>
      </w:r>
      <w:r>
        <w:rPr>
          <w:rFonts w:hint="eastAsia" w:ascii="宋体" w:hAnsi="宋体" w:eastAsia="宋体" w:cs="宋体"/>
          <w:b/>
          <w:bCs/>
          <w:u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0" w:leftChars="0" w:right="0" w:rightChars="0" w:hanging="210" w:hangingChars="1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val="pt-BR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②</w:t>
      </w:r>
      <w:r>
        <w:rPr>
          <w:rFonts w:hint="eastAsia" w:ascii="宋体" w:hAnsi="宋体" w:eastAsia="宋体" w:cs="宋体"/>
          <w:b/>
          <w:bCs/>
        </w:rPr>
        <w:t>鉴别Na</w:t>
      </w:r>
      <w:r>
        <w:rPr>
          <w:rFonts w:hint="eastAsia" w:ascii="宋体" w:hAnsi="宋体" w:eastAsia="宋体" w:cs="宋体"/>
          <w:b/>
          <w:bCs/>
          <w:vertAlign w:val="subscript"/>
        </w:rPr>
        <w:t>2</w:t>
      </w:r>
      <w:r>
        <w:rPr>
          <w:rFonts w:hint="eastAsia" w:ascii="宋体" w:hAnsi="宋体" w:eastAsia="宋体" w:cs="宋体"/>
          <w:b/>
          <w:bCs/>
        </w:rPr>
        <w:t>CO</w:t>
      </w:r>
      <w:r>
        <w:rPr>
          <w:rFonts w:hint="eastAsia" w:ascii="宋体" w:hAnsi="宋体" w:eastAsia="宋体" w:cs="宋体"/>
          <w:b/>
          <w:bCs/>
          <w:vertAlign w:val="subscript"/>
        </w:rPr>
        <w:t>3</w:t>
      </w:r>
      <w:r>
        <w:rPr>
          <w:rFonts w:hint="eastAsia" w:ascii="宋体" w:hAnsi="宋体" w:eastAsia="宋体" w:cs="宋体"/>
          <w:b/>
          <w:bCs/>
        </w:rPr>
        <w:t>和NaHCO</w:t>
      </w:r>
      <w:r>
        <w:rPr>
          <w:rFonts w:hint="eastAsia" w:ascii="宋体" w:hAnsi="宋体" w:eastAsia="宋体" w:cs="宋体"/>
          <w:b/>
          <w:bCs/>
          <w:vertAlign w:val="subscript"/>
        </w:rPr>
        <w:t>3</w:t>
      </w:r>
      <w:r>
        <w:rPr>
          <w:rFonts w:hint="eastAsia" w:ascii="宋体" w:hAnsi="宋体" w:eastAsia="宋体" w:cs="宋体"/>
          <w:b/>
          <w:bCs/>
          <w:vertAlign w:val="baseline"/>
          <w:lang w:eastAsia="zh-CN"/>
        </w:rPr>
        <w:t>溶液的方法：分别向</w:t>
      </w:r>
      <w:r>
        <w:rPr>
          <w:rFonts w:hint="eastAsia" w:ascii="宋体" w:hAnsi="宋体" w:eastAsia="宋体" w:cs="宋体"/>
          <w:b/>
          <w:bCs/>
        </w:rPr>
        <w:t>同浓度、同体积的Na</w:t>
      </w:r>
      <w:r>
        <w:rPr>
          <w:rFonts w:hint="eastAsia" w:ascii="宋体" w:hAnsi="宋体" w:eastAsia="宋体" w:cs="宋体"/>
          <w:b/>
          <w:bCs/>
          <w:vertAlign w:val="subscript"/>
        </w:rPr>
        <w:t>2</w:t>
      </w:r>
      <w:r>
        <w:rPr>
          <w:rFonts w:hint="eastAsia" w:ascii="宋体" w:hAnsi="宋体" w:eastAsia="宋体" w:cs="宋体"/>
          <w:b/>
          <w:bCs/>
        </w:rPr>
        <w:t>CO</w:t>
      </w:r>
      <w:r>
        <w:rPr>
          <w:rFonts w:hint="eastAsia" w:ascii="宋体" w:hAnsi="宋体" w:eastAsia="宋体" w:cs="宋体"/>
          <w:b/>
          <w:bCs/>
          <w:vertAlign w:val="subscript"/>
        </w:rPr>
        <w:t>3</w:t>
      </w:r>
      <w:r>
        <w:rPr>
          <w:rFonts w:hint="eastAsia" w:ascii="宋体" w:hAnsi="宋体" w:eastAsia="宋体" w:cs="宋体"/>
          <w:b/>
          <w:bCs/>
        </w:rPr>
        <w:t>和NaHCO</w:t>
      </w:r>
      <w:r>
        <w:rPr>
          <w:rFonts w:hint="eastAsia" w:ascii="宋体" w:hAnsi="宋体" w:eastAsia="宋体" w:cs="宋体"/>
          <w:b/>
          <w:bCs/>
          <w:vertAlign w:val="subscript"/>
        </w:rPr>
        <w:t>3</w:t>
      </w:r>
      <w:r>
        <w:rPr>
          <w:rFonts w:hint="eastAsia" w:ascii="宋体" w:hAnsi="宋体" w:eastAsia="宋体" w:cs="宋体"/>
          <w:b/>
          <w:bCs/>
          <w:lang w:eastAsia="zh-CN"/>
        </w:rPr>
        <w:t>溶液中滴加</w:t>
      </w:r>
      <w:r>
        <w:rPr>
          <w:rFonts w:hint="eastAsia" w:ascii="宋体" w:hAnsi="宋体" w:eastAsia="宋体" w:cs="宋体"/>
          <w:b/>
          <w:bCs/>
        </w:rPr>
        <w:t>稀HCl</w:t>
      </w:r>
      <w:r>
        <w:rPr>
          <w:rFonts w:hint="eastAsia" w:ascii="宋体" w:hAnsi="宋体" w:eastAsia="宋体" w:cs="宋体"/>
          <w:b/>
          <w:bCs/>
          <w:lang w:eastAsia="zh-CN"/>
        </w:rPr>
        <w:t>，观察产生气泡的速率；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0" w:right="0" w:rightChars="0" w:hanging="210" w:hangingChars="10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③</w:t>
      </w:r>
      <w:r>
        <w:rPr>
          <w:rFonts w:hint="eastAsia" w:ascii="宋体" w:hAnsi="宋体" w:eastAsia="宋体" w:cs="宋体"/>
          <w:b/>
          <w:bCs/>
        </w:rPr>
        <w:t>鉴别Na</w:t>
      </w:r>
      <w:r>
        <w:rPr>
          <w:rFonts w:hint="eastAsia" w:ascii="宋体" w:hAnsi="宋体" w:eastAsia="宋体" w:cs="宋体"/>
          <w:b/>
          <w:bCs/>
          <w:vertAlign w:val="subscript"/>
        </w:rPr>
        <w:t>2</w:t>
      </w:r>
      <w:r>
        <w:rPr>
          <w:rFonts w:hint="eastAsia" w:ascii="宋体" w:hAnsi="宋体" w:eastAsia="宋体" w:cs="宋体"/>
          <w:b/>
          <w:bCs/>
        </w:rPr>
        <w:t>CO</w:t>
      </w:r>
      <w:r>
        <w:rPr>
          <w:rFonts w:hint="eastAsia" w:ascii="宋体" w:hAnsi="宋体" w:eastAsia="宋体" w:cs="宋体"/>
          <w:b/>
          <w:bCs/>
          <w:vertAlign w:val="subscript"/>
        </w:rPr>
        <w:t>3</w:t>
      </w:r>
      <w:r>
        <w:rPr>
          <w:rFonts w:hint="eastAsia" w:ascii="宋体" w:hAnsi="宋体" w:eastAsia="宋体" w:cs="宋体"/>
          <w:b/>
          <w:bCs/>
        </w:rPr>
        <w:t>和NaHCO</w:t>
      </w:r>
      <w:r>
        <w:rPr>
          <w:rFonts w:hint="eastAsia" w:ascii="宋体" w:hAnsi="宋体" w:eastAsia="宋体" w:cs="宋体"/>
          <w:b/>
          <w:bCs/>
          <w:vertAlign w:val="subscript"/>
        </w:rPr>
        <w:t>3</w:t>
      </w:r>
      <w:r>
        <w:rPr>
          <w:rFonts w:hint="eastAsia" w:ascii="宋体" w:hAnsi="宋体" w:eastAsia="宋体" w:cs="宋体"/>
          <w:b/>
          <w:bCs/>
          <w:vertAlign w:val="baseline"/>
          <w:lang w:eastAsia="zh-CN"/>
        </w:rPr>
        <w:t>溶液的方法：分别向两种无色溶液中滴加</w:t>
      </w:r>
      <w:r>
        <w:rPr>
          <w:rFonts w:hint="eastAsia" w:ascii="宋体" w:hAnsi="宋体" w:eastAsia="宋体" w:cs="宋体"/>
          <w:b/>
          <w:bCs/>
          <w:vertAlign w:val="baseline"/>
          <w:lang w:val="en-US" w:eastAsia="zh-CN"/>
        </w:rPr>
        <w:t>CaCl</w:t>
      </w:r>
      <w:r>
        <w:rPr>
          <w:rFonts w:hint="eastAsia" w:ascii="宋体" w:hAnsi="宋体" w:eastAsia="宋体" w:cs="宋体"/>
          <w:b/>
          <w:bCs/>
          <w:vertAlign w:val="subscript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vertAlign w:val="baseline"/>
          <w:lang w:val="en-US" w:eastAsia="zh-CN"/>
        </w:rPr>
        <w:t>或BaCl</w:t>
      </w:r>
      <w:r>
        <w:rPr>
          <w:rFonts w:hint="eastAsia" w:ascii="宋体" w:hAnsi="宋体" w:eastAsia="宋体" w:cs="宋体"/>
          <w:b/>
          <w:bCs/>
          <w:vertAlign w:val="subscript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vertAlign w:val="baseline"/>
          <w:lang w:val="en-US" w:eastAsia="zh-CN"/>
        </w:rPr>
        <w:t>，观察产生沉淀的情况。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640" w:right="0" w:rightChars="0" w:hanging="2310" w:hangingChars="1100"/>
        <w:textAlignment w:val="auto"/>
        <w:rPr>
          <w:rFonts w:hint="eastAsia" w:ascii="宋体" w:hAnsi="宋体" w:eastAsia="宋体" w:cs="宋体"/>
          <w:b/>
          <w:bCs/>
          <w:color w:val="000000"/>
          <w:spacing w:val="-4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焰色反应：</w:t>
      </w:r>
      <w:r>
        <w:rPr>
          <w:rFonts w:hint="eastAsia" w:ascii="宋体" w:hAnsi="宋体" w:eastAsia="宋体" w:cs="宋体"/>
          <w:b/>
          <w:bCs/>
          <w:color w:val="000000"/>
          <w:spacing w:val="-4"/>
          <w:sz w:val="21"/>
          <w:szCs w:val="21"/>
        </w:rPr>
        <w:t>某些金属或它们的化合物在灼烧时，会使火焰呈现出特殊的颜色，属于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1616" w:firstLineChars="800"/>
        <w:textAlignment w:val="auto"/>
        <w:rPr>
          <w:rFonts w:hint="eastAsia" w:ascii="宋体" w:hAnsi="宋体" w:eastAsia="宋体" w:cs="宋体"/>
          <w:b/>
          <w:bCs/>
          <w:spacing w:val="-4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pacing w:val="-4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 w:themeColor="text1"/>
          <w:spacing w:val="-4"/>
          <w:sz w:val="21"/>
          <w:szCs w:val="21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物理 </w:t>
      </w:r>
      <w:r>
        <w:rPr>
          <w:rFonts w:hint="eastAsia" w:ascii="宋体" w:hAnsi="宋体" w:eastAsia="宋体" w:cs="宋体"/>
          <w:b/>
          <w:bCs/>
          <w:color w:val="000000"/>
          <w:spacing w:val="-4"/>
          <w:sz w:val="21"/>
          <w:szCs w:val="21"/>
        </w:rPr>
        <w:t>变化。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实验操作步骤：①洗——用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稀盐酸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洗净铂丝；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1470" w:firstLineChars="70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②烧——将铂丝在无色火焰上灼烧到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Cs w:val="21"/>
          <w:u w:val="single"/>
        </w:rPr>
        <w:t>火焰无色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1470" w:firstLineChars="70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③蘸——用洁净的铂丝蘸取待测样品（固体或液体）；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1470" w:firstLineChars="700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④烧——再次在无色火焰上灼烧，观察火焰颜色；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Na的焰色呈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eastAsia="zh-CN"/>
        </w:rPr>
        <w:t>黄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色，K焰色反应的现象须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eastAsia="zh-CN"/>
        </w:rPr>
        <w:t>透过蓝色钴玻璃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观察呈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eastAsia="zh-CN"/>
        </w:rPr>
        <w:t>紫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色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。</w:t>
      </w:r>
    </w:p>
    <w:p>
      <w:pPr>
        <w:spacing w:line="360" w:lineRule="auto"/>
        <w:jc w:val="center"/>
      </w:pPr>
      <w:r>
        <w:rPr>
          <w:rFonts w:hint="eastAsia" w:ascii="宋体" w:hAnsi="宋体" w:eastAsia="宋体" w:cs="宋体"/>
          <w:b/>
          <w:sz w:val="28"/>
          <w:szCs w:val="28"/>
        </w:rPr>
        <w:t>钠及其化合物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、碱金属（默写答案）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碱金属</w:t>
      </w:r>
    </w:p>
    <w:p>
      <w:pPr>
        <w:numPr>
          <w:ilvl w:val="0"/>
          <w:numId w:val="4"/>
        </w:numPr>
        <w:spacing w:line="480" w:lineRule="auto"/>
        <w:ind w:leftChars="0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碱金属元素包括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锂， </w:t>
      </w:r>
      <w:r>
        <w:rPr>
          <w:rFonts w:hint="eastAsia" w:asciiTheme="minorEastAsia" w:hAnsiTheme="minorEastAsia" w:cstheme="minorEastAsia"/>
          <w:b/>
          <w:bCs/>
          <w:sz w:val="21"/>
          <w:szCs w:val="21"/>
          <w:u w:val="single"/>
          <w:lang w:val="en-US" w:eastAsia="zh-CN"/>
        </w:rPr>
        <w:t>Li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钠， Na 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钾， k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铷， Rb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铯， Cs 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等几种元素（写名称和元素符号）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碱金属元素单质从Li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sym w:font="Wingdings" w:char="F0E0"/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Cs熔、沸点依次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降低 </w:t>
      </w:r>
      <w:r>
        <w:rPr>
          <w:rFonts w:hint="eastAsia" w:asciiTheme="minorEastAsia" w:hAnsiTheme="minorEastAsia" w:cstheme="minorEastAsia"/>
          <w:b/>
          <w:bCs/>
          <w:sz w:val="21"/>
          <w:szCs w:val="21"/>
          <w:u w:val="non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密度逐渐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增大 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。（</w:t>
      </w:r>
      <w:r>
        <w:rPr>
          <w:rFonts w:hint="eastAsia" w:ascii="宋体" w:hAnsi="宋体" w:eastAsia="宋体" w:cs="宋体"/>
          <w:b/>
          <w:bCs/>
          <w:sz w:val="21"/>
          <w:szCs w:val="21"/>
          <w:u w:val="single"/>
          <w:lang w:val="en-US" w:eastAsia="zh-CN"/>
        </w:rPr>
        <w:t xml:space="preserve"> K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反常）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ind w:leftChars="0"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碱金属单质除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锂 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（可保存在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石蜡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中）外，均可保存在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煤油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中。取用金属Na时，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ind w:leftChars="0"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用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镊子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从试剂瓶中取出小块钠用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滤纸吸干表面的煤油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后，将小块钠置于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bCs/>
          <w:color w:val="000000" w:themeColor="text1"/>
          <w:u w:val="single"/>
          <w:lang w:eastAsia="zh-CN"/>
          <w14:textFill>
            <w14:solidFill>
              <w14:schemeClr w14:val="tx1"/>
            </w14:solidFill>
          </w14:textFill>
        </w:rPr>
        <w:t>玻璃片或者培养皿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上用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小刀     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切取，多余的金属钠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放回原瓶中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ind w:leftChars="0"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碱金属与O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vertAlign w:val="subscript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反应时，Li通常只能生成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Li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vertAlign w:val="subscript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O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，Na可生成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>Na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vertAlign w:val="subscript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>O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和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>Na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vertAlign w:val="subscript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>O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vertAlign w:val="subscript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（一般不能形成超氧化物），K、Rb、Cs可形成更为复杂的氧化物。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碱金属从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Li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到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Cs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，随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lang w:val="en-US" w:eastAsia="zh-CN"/>
        </w:rPr>
        <w:t xml:space="preserve"> 原子半径 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none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none"/>
          <w:lang w:val="en-US" w:eastAsia="zh-CN"/>
        </w:rPr>
        <w:t>增大，元素的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lang w:val="en-US" w:eastAsia="zh-CN"/>
        </w:rPr>
        <w:t xml:space="preserve">  金属性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none"/>
          <w:lang w:val="en-US" w:eastAsia="zh-CN"/>
        </w:rPr>
        <w:t xml:space="preserve">增强，和水反应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lang w:val="en-US" w:eastAsia="zh-CN"/>
        </w:rPr>
        <w:t xml:space="preserve">  置换出氢的能力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none"/>
          <w:lang w:val="en-US" w:eastAsia="zh-CN"/>
        </w:rPr>
        <w:t>增强，最高价氧化物对应水化物的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lang w:val="en-US" w:eastAsia="zh-CN"/>
        </w:rPr>
        <w:t xml:space="preserve"> 碱性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none"/>
          <w:lang w:val="en-US" w:eastAsia="zh-CN"/>
        </w:rPr>
        <w:t>增强。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cstheme="minorEastAsia"/>
          <w:b/>
          <w:bCs/>
          <w:sz w:val="21"/>
          <w:szCs w:val="21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钾是—种活泼的金属，工业上通常用金属钠和氯化钾在高温反应制取。该反应为：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 xml:space="preserve">Na(l)＋KCl(l)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drawing>
          <wp:inline distT="0" distB="0" distL="114300" distR="114300">
            <wp:extent cx="243840" cy="104775"/>
            <wp:effectExtent l="0" t="0" r="0" b="1905"/>
            <wp:docPr id="1" name="图片 1" descr="可逆符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可逆符号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 xml:space="preserve"> NaCl(l)+K(g)△H＞0。该反应的平衡常数可表示为：K＝C(K)，各物质的沸点与压强的关系见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下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表。</w:t>
      </w:r>
    </w:p>
    <w:tbl>
      <w:tblPr>
        <w:tblStyle w:val="5"/>
        <w:tblpPr w:leftFromText="180" w:rightFromText="180" w:vertAnchor="text" w:horzAnchor="page" w:tblpX="3825" w:tblpY="55"/>
        <w:tblOverlap w:val="never"/>
        <w:tblW w:w="47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1006"/>
        <w:gridCol w:w="888"/>
        <w:gridCol w:w="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8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压强(kPa)</w:t>
            </w:r>
          </w:p>
        </w:tc>
        <w:tc>
          <w:tcPr>
            <w:tcW w:w="1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13.33</w:t>
            </w:r>
          </w:p>
        </w:tc>
        <w:tc>
          <w:tcPr>
            <w:tcW w:w="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53.32</w:t>
            </w: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101.3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8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K的沸点(℃)</w:t>
            </w:r>
          </w:p>
        </w:tc>
        <w:tc>
          <w:tcPr>
            <w:tcW w:w="1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590</w:t>
            </w:r>
          </w:p>
        </w:tc>
        <w:tc>
          <w:tcPr>
            <w:tcW w:w="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710</w:t>
            </w: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770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8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Na的沸点(℃)</w:t>
            </w:r>
          </w:p>
        </w:tc>
        <w:tc>
          <w:tcPr>
            <w:tcW w:w="1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700</w:t>
            </w:r>
          </w:p>
        </w:tc>
        <w:tc>
          <w:tcPr>
            <w:tcW w:w="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830</w:t>
            </w: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890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8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KCl的沸点(℃)</w:t>
            </w:r>
          </w:p>
        </w:tc>
        <w:tc>
          <w:tcPr>
            <w:tcW w:w="1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1437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8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NaCl的沸点(℃)</w:t>
            </w:r>
          </w:p>
        </w:tc>
        <w:tc>
          <w:tcPr>
            <w:tcW w:w="10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8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1465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4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⑴该反应是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lang w:val="en-US" w:eastAsia="zh-CN"/>
        </w:rPr>
        <w:t xml:space="preserve">  可逆 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反应，因此，可通过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lang w:eastAsia="zh-CN"/>
        </w:rPr>
        <w:t>化学平衡移动原理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实现Na置换出K。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210" w:firstLineChars="10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常压时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反应温度应控制在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1"/>
          <w:szCs w:val="21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1"/>
          <w:szCs w:val="21"/>
          <w:u w:val="single"/>
        </w:rPr>
        <w:t xml:space="preserve"> 770℃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lang w:eastAsia="zh-CN"/>
        </w:rPr>
        <w:t>—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1"/>
          <w:szCs w:val="21"/>
          <w:u w:val="single"/>
        </w:rPr>
        <w:t>890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>℃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⑵在制取钾的过程中，为了提高原料的转化率可以采取的措施是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1"/>
          <w:szCs w:val="21"/>
          <w:u w:val="single"/>
        </w:rPr>
        <w:t>降低压强、分离钾蒸汽、适当升高温度等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⑶常压下，当反应温度升高900℃时，该反应的平衡常数可表示为：K＝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u w:val="single"/>
        </w:rPr>
        <w:t xml:space="preserve"> C(K)/ C(Na) 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。</w:t>
      </w:r>
    </w:p>
    <w:sectPr>
      <w:footerReference r:id="rId3" w:type="default"/>
      <w:type w:val="continuous"/>
      <w:pgSz w:w="11850" w:h="16783"/>
      <w:pgMar w:top="1440" w:right="1800" w:bottom="1440" w:left="180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 w:sep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-739140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8.2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R5W8Y1gAAAAkBAAAPAAAAAAAA&#10;AAEAIAAAACIAAABkcnMvZG93bnJldi54bWxQSwECFAAUAAAACACHTuJAXtCZFRQCAAATBAAADgAA&#10;AAAAAAABACAAAAAl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07283"/>
    <w:multiLevelType w:val="singleLevel"/>
    <w:tmpl w:val="5A007283"/>
    <w:lvl w:ilvl="0" w:tentative="0">
      <w:start w:val="5"/>
      <w:numFmt w:val="decimal"/>
      <w:suff w:val="nothing"/>
      <w:lvlText w:val="%1．"/>
      <w:lvlJc w:val="left"/>
    </w:lvl>
  </w:abstractNum>
  <w:abstractNum w:abstractNumId="1">
    <w:nsid w:val="5A007752"/>
    <w:multiLevelType w:val="singleLevel"/>
    <w:tmpl w:val="5A007752"/>
    <w:lvl w:ilvl="0" w:tentative="0">
      <w:start w:val="4"/>
      <w:numFmt w:val="chineseCounting"/>
      <w:suff w:val="nothing"/>
      <w:lvlText w:val="%1、"/>
      <w:lvlJc w:val="left"/>
    </w:lvl>
  </w:abstractNum>
  <w:abstractNum w:abstractNumId="2">
    <w:nsid w:val="5A007B5B"/>
    <w:multiLevelType w:val="singleLevel"/>
    <w:tmpl w:val="5A007B5B"/>
    <w:lvl w:ilvl="0" w:tentative="0">
      <w:start w:val="3"/>
      <w:numFmt w:val="decimal"/>
      <w:suff w:val="nothing"/>
      <w:lvlText w:val="（%1）"/>
      <w:lvlJc w:val="left"/>
    </w:lvl>
  </w:abstractNum>
  <w:abstractNum w:abstractNumId="3">
    <w:nsid w:val="5A00812E"/>
    <w:multiLevelType w:val="singleLevel"/>
    <w:tmpl w:val="5A00812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F430C9"/>
    <w:rsid w:val="046C35A2"/>
    <w:rsid w:val="05B05E96"/>
    <w:rsid w:val="07EF5FB1"/>
    <w:rsid w:val="0C681109"/>
    <w:rsid w:val="0DB81900"/>
    <w:rsid w:val="15604809"/>
    <w:rsid w:val="196772E4"/>
    <w:rsid w:val="1A535A7E"/>
    <w:rsid w:val="27A94B36"/>
    <w:rsid w:val="302B7162"/>
    <w:rsid w:val="30847408"/>
    <w:rsid w:val="36F40E15"/>
    <w:rsid w:val="41D63C10"/>
    <w:rsid w:val="43A72A83"/>
    <w:rsid w:val="4980284F"/>
    <w:rsid w:val="4EAC34D9"/>
    <w:rsid w:val="50F83409"/>
    <w:rsid w:val="526C5B08"/>
    <w:rsid w:val="53602593"/>
    <w:rsid w:val="56137484"/>
    <w:rsid w:val="57DA0C94"/>
    <w:rsid w:val="5D276CCB"/>
    <w:rsid w:val="661A0E8F"/>
    <w:rsid w:val="690D3CA6"/>
    <w:rsid w:val="70353BDC"/>
    <w:rsid w:val="72AB1AED"/>
    <w:rsid w:val="76B70144"/>
    <w:rsid w:val="79700CC1"/>
    <w:rsid w:val="79F20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wmf"/><Relationship Id="rId7" Type="http://schemas.openxmlformats.org/officeDocument/2006/relationships/oleObject" Target="embeddings/oleObject2.bin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13.bmp"/><Relationship Id="rId24" Type="http://schemas.openxmlformats.org/officeDocument/2006/relationships/image" Target="http://www.pratice.net/images/symbols/2.gif" TargetMode="External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oleObject" Target="embeddings/oleObject5.bin"/><Relationship Id="rId18" Type="http://schemas.openxmlformats.org/officeDocument/2006/relationships/image" Target="media/image8.png"/><Relationship Id="rId17" Type="http://schemas.openxmlformats.org/officeDocument/2006/relationships/oleObject" Target="embeddings/oleObject4.bin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R3-37.tif" TargetMode="External"/><Relationship Id="rId13" Type="http://schemas.openxmlformats.org/officeDocument/2006/relationships/image" Target="media/image5.png"/><Relationship Id="rId12" Type="http://schemas.openxmlformats.org/officeDocument/2006/relationships/image" Target="R3-36A.tif" TargetMode="External"/><Relationship Id="rId11" Type="http://schemas.openxmlformats.org/officeDocument/2006/relationships/image" Target="media/image4.png"/><Relationship Id="rId10" Type="http://schemas.openxmlformats.org/officeDocument/2006/relationships/image" Target="media/image3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Office_11.1.0.7875_F1E327BC-269C-435d-A152-05C5408002CA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lenovo</cp:lastModifiedBy>
  <cp:lastPrinted>2017-11-06T13:21:00Z</cp:lastPrinted>
  <dcterms:modified xsi:type="dcterms:W3CDTF">2018-10-31T08:39:23Z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2052-11.1.0.7875</vt:lpwstr>
  </property>
</Properties>
</file>