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E0D7FC">
      <w:pPr>
        <w:jc w:val="center"/>
        <w:textAlignment w:val="center"/>
        <w:rPr>
          <w:rFonts w:ascii="黑体" w:hAnsi="黑体" w:eastAsia="黑体" w:cs="黑体"/>
          <w:b/>
          <w:i w:val="0"/>
          <w:color w:val="00000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专项练习（选做）</w:t>
      </w:r>
    </w:p>
    <w:p w14:paraId="6A104907">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一、解答题</w:t>
      </w:r>
    </w:p>
    <w:p w14:paraId="1274D19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细胞中一个基因标记其亲本来源的过程称为遗传印记，带有标记的基因称作印记基因。DNA甲基化是遗传印记的一种常见类型。印记基因表达与否取决于它们所在染色体的来源（父系或母系），有些印记基因只从母源染色体上表达，父源染色体上等位基因不表达，称为父系印记：反之称为母系印记。回答以下问题：</w:t>
      </w:r>
    </w:p>
    <w:p w14:paraId="558BE53B">
      <w:pPr>
        <w:shd w:val="clear" w:color="auto" w:fill="auto"/>
        <w:spacing w:line="360" w:lineRule="auto"/>
        <w:jc w:val="left"/>
        <w:textAlignment w:val="center"/>
        <w:rPr>
          <w:sz w:val="21"/>
        </w:rPr>
      </w:pPr>
      <w:r>
        <w:rPr>
          <w:sz w:val="21"/>
        </w:rPr>
        <w:t>(1)小鼠体内母源染色体上的Igf2基因终身不表达，下图是小鼠Igf2基因的印记擦除、建立与维持过程示意图。Igf2基因是</w:t>
      </w:r>
      <w:r>
        <w:rPr>
          <w:rFonts w:ascii="Times New Roman" w:hAnsi="Times New Roman" w:eastAsia="Times New Roman" w:cs="Times New Roman"/>
          <w:b w:val="0"/>
          <w:sz w:val="21"/>
        </w:rPr>
        <w:t>______</w:t>
      </w:r>
      <w:r>
        <w:rPr>
          <w:sz w:val="21"/>
        </w:rPr>
        <w:t>（填“父系印记”或“母系印记”）基因。母源染色体上的Igf2基因终身不表达与图示过程有关，推测体细胞中相关DNA新发生甲基化的链是</w:t>
      </w:r>
      <w:r>
        <w:rPr>
          <w:rFonts w:ascii="Times New Roman" w:hAnsi="Times New Roman" w:eastAsia="Times New Roman" w:cs="Times New Roman"/>
          <w:b w:val="0"/>
          <w:sz w:val="21"/>
        </w:rPr>
        <w:t>______</w:t>
      </w:r>
      <w:r>
        <w:rPr>
          <w:sz w:val="21"/>
        </w:rPr>
        <w:t>条（填“1”或“2”）</w:t>
      </w:r>
    </w:p>
    <w:p w14:paraId="2EBCB895">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44570" cy="1530985"/>
            <wp:effectExtent l="0" t="0" r="11430" b="5715"/>
            <wp:docPr id="100003" name="图片 100003" descr="@@@bbb1f970-0a59-4075-900b-4bdfda82e8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bbb1f970-0a59-4075-900b-4bdfda82e8a9"/>
                    <pic:cNvPicPr>
                      <a:picLocks noChangeAspect="1"/>
                    </pic:cNvPicPr>
                  </pic:nvPicPr>
                  <pic:blipFill>
                    <a:blip r:embed="rId11"/>
                    <a:stretch>
                      <a:fillRect/>
                    </a:stretch>
                  </pic:blipFill>
                  <pic:spPr>
                    <a:xfrm>
                      <a:off x="0" y="0"/>
                      <a:ext cx="3544570" cy="1530985"/>
                    </a:xfrm>
                    <a:prstGeom prst="rect">
                      <a:avLst/>
                    </a:prstGeom>
                  </pic:spPr>
                </pic:pic>
              </a:graphicData>
            </a:graphic>
          </wp:inline>
        </w:drawing>
      </w:r>
      <w:r>
        <w:rPr>
          <w:rFonts w:ascii="Times New Roman" w:hAnsi="Times New Roman" w:eastAsia="Times New Roman" w:cs="Times New Roman"/>
          <w:kern w:val="0"/>
          <w:sz w:val="24"/>
          <w:szCs w:val="24"/>
        </w:rPr>
        <w:t>  </w:t>
      </w:r>
    </w:p>
    <w:p w14:paraId="6CB8D597">
      <w:pPr>
        <w:shd w:val="clear" w:color="auto" w:fill="auto"/>
        <w:spacing w:line="360" w:lineRule="auto"/>
        <w:jc w:val="left"/>
        <w:textAlignment w:val="center"/>
        <w:rPr>
          <w:sz w:val="21"/>
        </w:rPr>
      </w:pPr>
      <w:r>
        <w:rPr>
          <w:sz w:val="21"/>
        </w:rPr>
        <w:t>(2)小鼠具有71个印记基因，有一些是父系印记，有一些是母系印记。从受精卵中移去雄原核（精细胞细胞核）而代之以雌原核的孤雌生殖，或移去雌原核代之以雄原核的孤雄生殖的小鼠胚胎都不能正常发育，对其中一种现象做出合理解释：</w:t>
      </w:r>
      <w:r>
        <w:rPr>
          <w:rFonts w:ascii="Times New Roman" w:hAnsi="Times New Roman" w:eastAsia="Times New Roman" w:cs="Times New Roman"/>
          <w:b w:val="0"/>
          <w:sz w:val="21"/>
        </w:rPr>
        <w:t>_______</w:t>
      </w:r>
      <w:r>
        <w:rPr>
          <w:sz w:val="21"/>
        </w:rPr>
        <w:t>。</w:t>
      </w:r>
    </w:p>
    <w:p w14:paraId="6A1ED658">
      <w:pPr>
        <w:shd w:val="clear" w:color="auto" w:fill="auto"/>
        <w:spacing w:line="360" w:lineRule="auto"/>
        <w:jc w:val="left"/>
        <w:textAlignment w:val="center"/>
        <w:rPr>
          <w:sz w:val="21"/>
        </w:rPr>
      </w:pPr>
      <w:r>
        <w:rPr>
          <w:sz w:val="21"/>
        </w:rPr>
        <w:t>(3)若A、a是小鼠体内的印记基因，则Aa×Aa，子代显性：隐性=</w:t>
      </w:r>
      <w:r>
        <w:rPr>
          <w:rFonts w:ascii="Times New Roman" w:hAnsi="Times New Roman" w:eastAsia="Times New Roman" w:cs="Times New Roman"/>
          <w:b w:val="0"/>
          <w:sz w:val="21"/>
        </w:rPr>
        <w:t>______</w:t>
      </w:r>
      <w:r>
        <w:rPr>
          <w:sz w:val="21"/>
        </w:rPr>
        <w:t>；为探究A、a的印记是父系印记还是母系印记，可选用以下杂交组合进行正反交实验，再统计子代性状及比例。杂交组合：</w:t>
      </w:r>
      <w:r>
        <w:rPr>
          <w:rFonts w:ascii="Times New Roman" w:hAnsi="Times New Roman" w:eastAsia="Times New Roman" w:cs="Times New Roman"/>
          <w:b w:val="0"/>
          <w:sz w:val="21"/>
        </w:rPr>
        <w:t>______</w:t>
      </w:r>
      <w:r>
        <w:rPr>
          <w:sz w:val="21"/>
        </w:rPr>
        <w:t>，</w:t>
      </w:r>
      <w:r>
        <w:rPr>
          <w:rFonts w:ascii="Times New Roman" w:hAnsi="Times New Roman" w:eastAsia="Times New Roman" w:cs="Times New Roman"/>
          <w:b w:val="0"/>
          <w:sz w:val="21"/>
        </w:rPr>
        <w:t>_______</w:t>
      </w:r>
      <w:r>
        <w:rPr>
          <w:sz w:val="21"/>
        </w:rPr>
        <w:t>，</w:t>
      </w:r>
      <w:r>
        <w:rPr>
          <w:rFonts w:ascii="Times New Roman" w:hAnsi="Times New Roman" w:eastAsia="Times New Roman" w:cs="Times New Roman"/>
          <w:b w:val="0"/>
          <w:sz w:val="21"/>
        </w:rPr>
        <w:t>_______</w:t>
      </w:r>
      <w:r>
        <w:rPr>
          <w:sz w:val="21"/>
        </w:rPr>
        <w:t>，（只要写出基因组合，不要求标注父本和母本）。</w:t>
      </w:r>
    </w:p>
    <w:p w14:paraId="159EA86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人类的PWS综合征和AS综合征是与印记基因有关的遗传病，都与15号染色体有关。前者症状包括肥胖、四肢短小等；后者症状包括运动失调、面容特殊、常呆笑等，因此也称快乐木偶症。部分患者是由于染色体q11-q13区域片段缺失造成的（图甲），也有患者是由于该区域的单亲二倍体（UPD）（同源染色体的部分片段均来源于双亲中的一方）现象造成的（图乙）。</w:t>
      </w:r>
    </w:p>
    <w:p w14:paraId="1BB2B2A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279900" cy="1798320"/>
            <wp:effectExtent l="0" t="0" r="0" b="5080"/>
            <wp:docPr id="100005" name="图片 100005" descr="@@@b7d70256-3032-42fd-98c6-23936e9c9b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b7d70256-3032-42fd-98c6-23936e9c9b47"/>
                    <pic:cNvPicPr>
                      <a:picLocks noChangeAspect="1"/>
                    </pic:cNvPicPr>
                  </pic:nvPicPr>
                  <pic:blipFill>
                    <a:blip r:embed="rId12"/>
                    <a:stretch>
                      <a:fillRect/>
                    </a:stretch>
                  </pic:blipFill>
                  <pic:spPr>
                    <a:xfrm>
                      <a:off x="0" y="0"/>
                      <a:ext cx="4279900" cy="1798320"/>
                    </a:xfrm>
                    <a:prstGeom prst="rect">
                      <a:avLst/>
                    </a:prstGeom>
                  </pic:spPr>
                </pic:pic>
              </a:graphicData>
            </a:graphic>
          </wp:inline>
        </w:drawing>
      </w:r>
      <w:r>
        <w:rPr>
          <w:rFonts w:ascii="Times New Roman" w:hAnsi="Times New Roman" w:eastAsia="Times New Roman" w:cs="Times New Roman"/>
          <w:kern w:val="0"/>
          <w:sz w:val="24"/>
          <w:szCs w:val="24"/>
        </w:rPr>
        <w:t>  </w:t>
      </w:r>
    </w:p>
    <w:p w14:paraId="61B8A082">
      <w:pPr>
        <w:shd w:val="clear" w:color="auto" w:fill="auto"/>
        <w:spacing w:line="360" w:lineRule="auto"/>
        <w:jc w:val="left"/>
        <w:textAlignment w:val="center"/>
        <w:rPr>
          <w:sz w:val="21"/>
        </w:rPr>
      </w:pPr>
      <w:r>
        <w:rPr>
          <w:sz w:val="21"/>
        </w:rPr>
        <w:t>注：图中不同颜色的染色体表示来自不同亲本的染色体</w:t>
      </w:r>
    </w:p>
    <w:p w14:paraId="3E9ABC67">
      <w:pPr>
        <w:shd w:val="clear" w:color="auto" w:fill="auto"/>
        <w:spacing w:line="360" w:lineRule="auto"/>
        <w:jc w:val="left"/>
        <w:textAlignment w:val="center"/>
        <w:rPr>
          <w:sz w:val="21"/>
        </w:rPr>
      </w:pPr>
      <w:r>
        <w:rPr>
          <w:sz w:val="21"/>
        </w:rPr>
        <w:t>①父本缺失与母本缺失的症状不一样，原因是</w:t>
      </w:r>
      <w:r>
        <w:rPr>
          <w:rFonts w:ascii="Times New Roman" w:hAnsi="Times New Roman" w:eastAsia="Times New Roman" w:cs="Times New Roman"/>
          <w:b w:val="0"/>
          <w:sz w:val="21"/>
        </w:rPr>
        <w:t>________</w:t>
      </w:r>
      <w:r>
        <w:rPr>
          <w:sz w:val="21"/>
        </w:rPr>
        <w:t>。</w:t>
      </w:r>
    </w:p>
    <w:p w14:paraId="37BBE224">
      <w:pPr>
        <w:shd w:val="clear" w:color="auto" w:fill="auto"/>
        <w:spacing w:line="360" w:lineRule="auto"/>
        <w:jc w:val="left"/>
        <w:textAlignment w:val="center"/>
        <w:rPr>
          <w:sz w:val="21"/>
        </w:rPr>
      </w:pPr>
      <w:r>
        <w:rPr>
          <w:sz w:val="21"/>
        </w:rPr>
        <w:t>②父本UPD表现出的是</w:t>
      </w:r>
      <w:r>
        <w:rPr>
          <w:rFonts w:ascii="Times New Roman" w:hAnsi="Times New Roman" w:eastAsia="Times New Roman" w:cs="Times New Roman"/>
          <w:b w:val="0"/>
          <w:sz w:val="21"/>
        </w:rPr>
        <w:t>_______</w:t>
      </w:r>
      <w:r>
        <w:rPr>
          <w:sz w:val="21"/>
        </w:rPr>
        <w:t>综合征。</w:t>
      </w:r>
    </w:p>
    <w:p w14:paraId="542906B0">
      <w:pPr>
        <w:shd w:val="clear" w:color="auto" w:fill="auto"/>
        <w:spacing w:line="360" w:lineRule="auto"/>
        <w:jc w:val="left"/>
        <w:textAlignment w:val="center"/>
        <w:rPr>
          <w:sz w:val="21"/>
        </w:rPr>
      </w:pPr>
      <w:r>
        <w:rPr>
          <w:sz w:val="21"/>
        </w:rPr>
        <w:t>③为确定某患者快乐木偶症是哪一种情况导致的，检测的方法可以是</w:t>
      </w:r>
      <w:r>
        <w:rPr>
          <w:rFonts w:ascii="Times New Roman" w:hAnsi="Times New Roman" w:eastAsia="Times New Roman" w:cs="Times New Roman"/>
          <w:b w:val="0"/>
          <w:sz w:val="21"/>
        </w:rPr>
        <w:t>_____</w:t>
      </w:r>
      <w:r>
        <w:rPr>
          <w:sz w:val="21"/>
        </w:rPr>
        <w:t>。（答出一点即可）</w:t>
      </w:r>
    </w:p>
    <w:p w14:paraId="4718CB6E">
      <w:pPr>
        <w:shd w:val="clear" w:color="auto" w:fill="auto"/>
        <w:spacing w:line="360" w:lineRule="auto"/>
        <w:jc w:val="left"/>
        <w:textAlignment w:val="center"/>
        <w:rPr>
          <w:sz w:val="21"/>
        </w:rPr>
      </w:pPr>
      <w:r>
        <w:rPr>
          <w:sz w:val="21"/>
        </w:rPr>
        <w:t>2．赤霉病严重影响小麦的品质和产量，为培育抗赤霉病品种，科研人员利用小麦的近缘种长穗偃麦草开展下列研究。</w:t>
      </w:r>
    </w:p>
    <w:p w14:paraId="0DAEA634">
      <w:pPr>
        <w:shd w:val="clear" w:color="auto" w:fill="auto"/>
        <w:spacing w:line="360" w:lineRule="auto"/>
        <w:jc w:val="left"/>
        <w:textAlignment w:val="center"/>
        <w:rPr>
          <w:sz w:val="21"/>
        </w:rPr>
      </w:pPr>
      <w:r>
        <w:rPr>
          <w:sz w:val="21"/>
        </w:rPr>
        <w:t>(1)长穗偃麦草（2n=14,EE）的7号染色体（7E）上带有显性赤霉病抗性基因A。从小麦（2n=6x=42,AABBDD）与长穗偃麦草的杂交后代中选育获得纯合品系甲（2n=42)，其D组7号染色体（7D）被长穗偃麦草的7E代替。小麦与品系甲的杂交子代中，由于7D与7E在减数分裂形成配子时不能</w:t>
      </w:r>
      <w:r>
        <w:rPr>
          <w:rFonts w:ascii="Times New Roman" w:hAnsi="Times New Roman" w:eastAsia="Times New Roman" w:cs="Times New Roman"/>
          <w:b w:val="0"/>
          <w:sz w:val="21"/>
        </w:rPr>
        <w:t>________________</w:t>
      </w:r>
      <w:r>
        <w:rPr>
          <w:sz w:val="21"/>
        </w:rPr>
        <w:t>，而无法发生染色体片段的互换。</w:t>
      </w:r>
    </w:p>
    <w:p w14:paraId="0E51AF1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(2)小麦的5B染色体上显性基因H失活后得到品系乙，可诱导7D与7E在减数分裂时发生交换。进行图1所示杂交实验。</w:t>
      </w:r>
    </w:p>
    <w:p w14:paraId="0BDDE793">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64560" cy="921385"/>
            <wp:effectExtent l="0" t="0" r="2540" b="5715"/>
            <wp:docPr id="100007" name="图片 100007" descr="@@@bf0dfdac695646c38ff536421fc4b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f0dfdac695646c38ff536421fc4b4b0"/>
                    <pic:cNvPicPr>
                      <a:picLocks noChangeAspect="1"/>
                    </pic:cNvPicPr>
                  </pic:nvPicPr>
                  <pic:blipFill>
                    <a:blip r:embed="rId13"/>
                    <a:stretch>
                      <a:fillRect/>
                    </a:stretch>
                  </pic:blipFill>
                  <pic:spPr>
                    <a:xfrm>
                      <a:off x="0" y="0"/>
                      <a:ext cx="3464560" cy="921385"/>
                    </a:xfrm>
                    <a:prstGeom prst="rect">
                      <a:avLst/>
                    </a:prstGeom>
                  </pic:spPr>
                </pic:pic>
              </a:graphicData>
            </a:graphic>
          </wp:inline>
        </w:drawing>
      </w:r>
    </w:p>
    <w:p w14:paraId="40F1860E">
      <w:pPr>
        <w:shd w:val="clear" w:color="auto" w:fill="auto"/>
        <w:spacing w:line="360" w:lineRule="auto"/>
        <w:jc w:val="left"/>
        <w:textAlignment w:val="center"/>
        <w:rPr>
          <w:sz w:val="21"/>
        </w:rPr>
      </w:pPr>
      <w:r>
        <w:rPr>
          <w:sz w:val="21"/>
        </w:rPr>
        <w:t>①植株X的基因型为Aahh，筛选该种基因型植株的目的是</w:t>
      </w:r>
      <w:r>
        <w:rPr>
          <w:rFonts w:ascii="Times New Roman" w:hAnsi="Times New Roman" w:eastAsia="Times New Roman" w:cs="Times New Roman"/>
          <w:b w:val="0"/>
          <w:sz w:val="21"/>
        </w:rPr>
        <w:t>_________________</w:t>
      </w:r>
      <w:r>
        <w:rPr>
          <w:sz w:val="21"/>
        </w:rPr>
        <w:t>。</w:t>
      </w:r>
    </w:p>
    <w:p w14:paraId="73226368">
      <w:pPr>
        <w:shd w:val="clear" w:color="auto" w:fill="auto"/>
        <w:spacing w:line="360" w:lineRule="auto"/>
        <w:jc w:val="left"/>
        <w:textAlignment w:val="center"/>
        <w:rPr>
          <w:sz w:val="21"/>
        </w:rPr>
      </w:pPr>
      <w:r>
        <w:rPr>
          <w:sz w:val="21"/>
        </w:rPr>
        <w:t>②简单重复序列（SSR）一般为几十个核苷酸组成的串联重复序列，同一SSR位点在不同个体间存在差异。利用SSR检测BC2植株7号染色体上的DNA组成，结果如下表。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772"/>
        <w:gridCol w:w="772"/>
        <w:gridCol w:w="772"/>
        <w:gridCol w:w="772"/>
        <w:gridCol w:w="772"/>
        <w:gridCol w:w="772"/>
        <w:gridCol w:w="772"/>
        <w:gridCol w:w="660"/>
      </w:tblGrid>
      <w:tr w14:paraId="36578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E85AF3">
            <w:pPr>
              <w:shd w:val="clear" w:color="auto" w:fill="auto"/>
              <w:spacing w:line="360" w:lineRule="auto"/>
              <w:jc w:val="center"/>
              <w:textAlignment w:val="center"/>
              <w:rPr>
                <w:sz w:val="21"/>
              </w:rPr>
            </w:pPr>
            <w:r>
              <w:rPr>
                <w:sz w:val="21"/>
              </w:rPr>
              <w:t>植朱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3DEBE8">
            <w:pPr>
              <w:shd w:val="clear" w:color="auto" w:fill="auto"/>
              <w:spacing w:line="360" w:lineRule="auto"/>
              <w:jc w:val="center"/>
              <w:textAlignment w:val="center"/>
              <w:rPr>
                <w:sz w:val="21"/>
              </w:rPr>
            </w:pPr>
            <w:r>
              <w:rPr>
                <w:sz w:val="21"/>
              </w:rPr>
              <w:t>SSR 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8583B3">
            <w:pPr>
              <w:shd w:val="clear" w:color="auto" w:fill="auto"/>
              <w:spacing w:line="360" w:lineRule="auto"/>
              <w:jc w:val="center"/>
              <w:textAlignment w:val="center"/>
              <w:rPr>
                <w:sz w:val="21"/>
              </w:rPr>
            </w:pPr>
            <w:r>
              <w:rPr>
                <w:sz w:val="21"/>
              </w:rPr>
              <w:t>SSR 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F8BA59">
            <w:pPr>
              <w:shd w:val="clear" w:color="auto" w:fill="auto"/>
              <w:spacing w:line="360" w:lineRule="auto"/>
              <w:jc w:val="center"/>
              <w:textAlignment w:val="center"/>
              <w:rPr>
                <w:sz w:val="21"/>
              </w:rPr>
            </w:pPr>
            <w:r>
              <w:rPr>
                <w:sz w:val="21"/>
              </w:rPr>
              <w:t>SSR 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049AAA">
            <w:pPr>
              <w:shd w:val="clear" w:color="auto" w:fill="auto"/>
              <w:spacing w:line="360" w:lineRule="auto"/>
              <w:jc w:val="center"/>
              <w:textAlignment w:val="center"/>
              <w:rPr>
                <w:sz w:val="21"/>
              </w:rPr>
            </w:pPr>
            <w:r>
              <w:rPr>
                <w:sz w:val="21"/>
              </w:rPr>
              <w:t>SSR 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9E809F">
            <w:pPr>
              <w:shd w:val="clear" w:color="auto" w:fill="auto"/>
              <w:spacing w:line="360" w:lineRule="auto"/>
              <w:jc w:val="center"/>
              <w:textAlignment w:val="center"/>
              <w:rPr>
                <w:sz w:val="21"/>
              </w:rPr>
            </w:pPr>
            <w:r>
              <w:rPr>
                <w:sz w:val="21"/>
              </w:rPr>
              <w:t>SSR 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1D528C">
            <w:pPr>
              <w:shd w:val="clear" w:color="auto" w:fill="auto"/>
              <w:spacing w:line="360" w:lineRule="auto"/>
              <w:jc w:val="center"/>
              <w:textAlignment w:val="center"/>
              <w:rPr>
                <w:sz w:val="21"/>
              </w:rPr>
            </w:pPr>
            <w:r>
              <w:rPr>
                <w:sz w:val="21"/>
              </w:rPr>
              <w:t>SSR 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E4CBFC">
            <w:pPr>
              <w:shd w:val="clear" w:color="auto" w:fill="auto"/>
              <w:spacing w:line="360" w:lineRule="auto"/>
              <w:jc w:val="center"/>
              <w:textAlignment w:val="center"/>
              <w:rPr>
                <w:sz w:val="21"/>
              </w:rPr>
            </w:pPr>
            <w:r>
              <w:rPr>
                <w:sz w:val="21"/>
              </w:rPr>
              <w:t>SSR 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17D155">
            <w:pPr>
              <w:shd w:val="clear" w:color="auto" w:fill="auto"/>
              <w:spacing w:line="360" w:lineRule="auto"/>
              <w:jc w:val="center"/>
              <w:textAlignment w:val="center"/>
              <w:rPr>
                <w:sz w:val="21"/>
              </w:rPr>
            </w:pPr>
            <w:r>
              <w:rPr>
                <w:sz w:val="21"/>
              </w:rPr>
              <w:t>抗性</w:t>
            </w:r>
          </w:p>
        </w:tc>
      </w:tr>
      <w:tr w14:paraId="0D6A9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3E5003">
            <w:pPr>
              <w:shd w:val="clear" w:color="auto" w:fill="auto"/>
              <w:spacing w:line="360" w:lineRule="auto"/>
              <w:jc w:val="center"/>
              <w:textAlignment w:val="center"/>
              <w:rPr>
                <w:sz w:val="21"/>
              </w:rPr>
            </w:pPr>
            <w:r>
              <w:rPr>
                <w:sz w:val="21"/>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FD15F1">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89274B">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8DAACE">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DFC255">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BCC9E8">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A6C833">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B93762">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A3B237">
            <w:pPr>
              <w:shd w:val="clear" w:color="auto" w:fill="auto"/>
              <w:spacing w:line="360" w:lineRule="auto"/>
              <w:jc w:val="center"/>
              <w:textAlignment w:val="center"/>
              <w:rPr>
                <w:sz w:val="21"/>
              </w:rPr>
            </w:pPr>
            <w:r>
              <w:rPr>
                <w:sz w:val="21"/>
              </w:rPr>
              <w:t>无</w:t>
            </w:r>
          </w:p>
        </w:tc>
      </w:tr>
      <w:tr w14:paraId="193CC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DB0D86">
            <w:pPr>
              <w:shd w:val="clear" w:color="auto" w:fill="auto"/>
              <w:spacing w:line="360" w:lineRule="auto"/>
              <w:jc w:val="center"/>
              <w:textAlignment w:val="center"/>
              <w:rPr>
                <w:sz w:val="21"/>
              </w:rPr>
            </w:pPr>
            <w:r>
              <w:rPr>
                <w:sz w:val="21"/>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B52796">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315BF9">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AB3C64">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2E87B1">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F37414">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F03823">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1D5291">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8696CF">
            <w:pPr>
              <w:shd w:val="clear" w:color="auto" w:fill="auto"/>
              <w:spacing w:line="360" w:lineRule="auto"/>
              <w:jc w:val="center"/>
              <w:textAlignment w:val="center"/>
              <w:rPr>
                <w:sz w:val="21"/>
              </w:rPr>
            </w:pPr>
            <w:r>
              <w:rPr>
                <w:sz w:val="21"/>
              </w:rPr>
              <w:t>有</w:t>
            </w:r>
          </w:p>
        </w:tc>
      </w:tr>
      <w:tr w14:paraId="29025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673723">
            <w:pPr>
              <w:shd w:val="clear" w:color="auto" w:fill="auto"/>
              <w:spacing w:line="360" w:lineRule="auto"/>
              <w:jc w:val="center"/>
              <w:textAlignment w:val="center"/>
              <w:rPr>
                <w:sz w:val="21"/>
              </w:rPr>
            </w:pPr>
            <w:r>
              <w:rPr>
                <w:sz w:val="21"/>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BEDED2">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9B307C">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15E7EC">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82FCB3">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86D165">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863462">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006CE6">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14A30">
            <w:pPr>
              <w:shd w:val="clear" w:color="auto" w:fill="auto"/>
              <w:spacing w:line="360" w:lineRule="auto"/>
              <w:jc w:val="center"/>
              <w:textAlignment w:val="center"/>
              <w:rPr>
                <w:sz w:val="21"/>
              </w:rPr>
            </w:pPr>
            <w:r>
              <w:rPr>
                <w:sz w:val="21"/>
              </w:rPr>
              <w:t>有</w:t>
            </w:r>
          </w:p>
        </w:tc>
      </w:tr>
      <w:tr w14:paraId="77D04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09F521">
            <w:pPr>
              <w:shd w:val="clear" w:color="auto" w:fill="auto"/>
              <w:spacing w:line="360" w:lineRule="auto"/>
              <w:jc w:val="center"/>
              <w:textAlignment w:val="center"/>
              <w:rPr>
                <w:sz w:val="21"/>
              </w:rPr>
            </w:pPr>
            <w:r>
              <w:rPr>
                <w:sz w:val="21"/>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5C8F61">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006E82">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AABB06">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1440E0">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A892C7">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53DD7E">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AEA5CA">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B3B1B9">
            <w:pPr>
              <w:shd w:val="clear" w:color="auto" w:fill="auto"/>
              <w:spacing w:line="360" w:lineRule="auto"/>
              <w:jc w:val="center"/>
              <w:textAlignment w:val="center"/>
              <w:rPr>
                <w:sz w:val="21"/>
              </w:rPr>
            </w:pPr>
            <w:r>
              <w:rPr>
                <w:sz w:val="21"/>
              </w:rPr>
              <w:t>无</w:t>
            </w:r>
          </w:p>
        </w:tc>
      </w:tr>
      <w:tr w14:paraId="42513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F1FB8A">
            <w:pPr>
              <w:shd w:val="clear" w:color="auto" w:fill="auto"/>
              <w:spacing w:line="360" w:lineRule="auto"/>
              <w:jc w:val="center"/>
              <w:textAlignment w:val="center"/>
              <w:rPr>
                <w:sz w:val="21"/>
              </w:rPr>
            </w:pPr>
            <w:r>
              <w:rPr>
                <w:sz w:val="21"/>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399601">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1A29E8">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C5542E">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0F2110">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2764EF">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9B770A">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B0FA19">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05E859">
            <w:pPr>
              <w:shd w:val="clear" w:color="auto" w:fill="auto"/>
              <w:spacing w:line="360" w:lineRule="auto"/>
              <w:jc w:val="center"/>
              <w:textAlignment w:val="center"/>
              <w:rPr>
                <w:sz w:val="21"/>
              </w:rPr>
            </w:pPr>
            <w:r>
              <w:rPr>
                <w:sz w:val="21"/>
              </w:rPr>
              <w:t>有</w:t>
            </w:r>
          </w:p>
        </w:tc>
      </w:tr>
      <w:tr w14:paraId="380D1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C759CB">
            <w:pPr>
              <w:shd w:val="clear" w:color="auto" w:fill="auto"/>
              <w:spacing w:line="360" w:lineRule="auto"/>
              <w:jc w:val="center"/>
              <w:textAlignment w:val="center"/>
              <w:rPr>
                <w:sz w:val="21"/>
              </w:rPr>
            </w:pPr>
            <w:r>
              <w:rPr>
                <w:sz w:val="21"/>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7391DE">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E310C0">
            <w:pPr>
              <w:shd w:val="clear" w:color="auto" w:fill="auto"/>
              <w:spacing w:line="360" w:lineRule="auto"/>
              <w:jc w:val="center"/>
              <w:textAlignment w:val="center"/>
              <w:rPr>
                <w:sz w:val="21"/>
              </w:rPr>
            </w:pPr>
            <w:r>
              <w:rPr>
                <w:sz w:val="21"/>
              </w:rPr>
              <w:t>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1D12D3">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968A74">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64938A">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4A2B08">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E7272A">
            <w:pPr>
              <w:shd w:val="clear" w:color="auto" w:fill="auto"/>
              <w:spacing w:line="360" w:lineRule="auto"/>
              <w:jc w:val="center"/>
              <w:textAlignment w:val="center"/>
              <w:rPr>
                <w:sz w:val="21"/>
              </w:rPr>
            </w:pPr>
            <w:r>
              <w:rPr>
                <w:sz w:val="21"/>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4CF853">
            <w:pPr>
              <w:shd w:val="clear" w:color="auto" w:fill="auto"/>
              <w:spacing w:line="360" w:lineRule="auto"/>
              <w:jc w:val="center"/>
              <w:textAlignment w:val="center"/>
              <w:rPr>
                <w:sz w:val="21"/>
              </w:rPr>
            </w:pPr>
            <w:r>
              <w:rPr>
                <w:sz w:val="21"/>
              </w:rPr>
              <w:t>无</w:t>
            </w:r>
          </w:p>
        </w:tc>
      </w:tr>
    </w:tbl>
    <w:p w14:paraId="196470C2">
      <w:pPr>
        <w:shd w:val="clear" w:color="auto" w:fill="auto"/>
        <w:spacing w:line="360" w:lineRule="auto"/>
        <w:jc w:val="left"/>
        <w:textAlignment w:val="center"/>
        <w:rPr>
          <w:sz w:val="21"/>
        </w:rPr>
      </w:pPr>
      <w:r>
        <w:rPr>
          <w:sz w:val="21"/>
        </w:rPr>
        <w:t>注：w表示不含来自长穗偃麦草的SSR；T表示含有来自长穗偃麦草的SSRO</w:t>
      </w:r>
    </w:p>
    <w:p w14:paraId="442AB548">
      <w:pPr>
        <w:shd w:val="clear" w:color="auto" w:fill="auto"/>
        <w:spacing w:line="360" w:lineRule="auto"/>
        <w:jc w:val="left"/>
        <w:textAlignment w:val="center"/>
        <w:rPr>
          <w:sz w:val="21"/>
        </w:rPr>
      </w:pPr>
      <w:r>
        <w:rPr>
          <w:sz w:val="21"/>
        </w:rPr>
        <w:t>据以上信息，可选择植株</w:t>
      </w:r>
      <w:r>
        <w:rPr>
          <w:rFonts w:ascii="Times New Roman" w:hAnsi="Times New Roman" w:eastAsia="Times New Roman" w:cs="Times New Roman"/>
          <w:b w:val="0"/>
          <w:sz w:val="21"/>
        </w:rPr>
        <w:t>_______________</w:t>
      </w:r>
      <w:r>
        <w:rPr>
          <w:sz w:val="21"/>
        </w:rPr>
        <w:t>进行自交并筛选获得纯合抗性品系丙，最有利于对基因A进行快速、精细定位。</w:t>
      </w:r>
    </w:p>
    <w:p w14:paraId="155CF68C">
      <w:pPr>
        <w:shd w:val="clear" w:color="auto" w:fill="auto"/>
        <w:spacing w:line="360" w:lineRule="auto"/>
        <w:jc w:val="left"/>
        <w:textAlignment w:val="center"/>
        <w:rPr>
          <w:sz w:val="21"/>
        </w:rPr>
      </w:pPr>
      <w:r>
        <w:rPr>
          <w:sz w:val="21"/>
        </w:rPr>
        <w:t>(3)对基因A测序结果进行分析，推测该基因来自真菌M，跨物种转移至长穗偃麦草中。支持这一推测的证据有</w:t>
      </w:r>
      <w:r>
        <w:rPr>
          <w:rFonts w:ascii="Times New Roman" w:hAnsi="Times New Roman" w:eastAsia="Times New Roman" w:cs="Times New Roman"/>
          <w:b w:val="0"/>
          <w:sz w:val="21"/>
        </w:rPr>
        <w:t>_______________</w:t>
      </w:r>
      <w:r>
        <w:rPr>
          <w:sz w:val="21"/>
        </w:rPr>
        <w:t>（多选）。</w:t>
      </w:r>
    </w:p>
    <w:p w14:paraId="14F2DEC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a.真菌M和长穗偃麦草均为真核生物</w:t>
      </w:r>
    </w:p>
    <w:p w14:paraId="449A857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b.长穗偃麦草的祖先与真菌M的祖先存在共生关系</w:t>
      </w:r>
    </w:p>
    <w:p w14:paraId="7AF0FD2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c.真菌M中存在基因A的同源基因，而其他植物中暂未发现其同源基因</w:t>
      </w:r>
    </w:p>
    <w:p w14:paraId="4DAB8B6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d.真菌M的基因组中还存在其他与7E染色体同源的序列</w:t>
      </w:r>
    </w:p>
    <w:p w14:paraId="214FD884">
      <w:pPr>
        <w:shd w:val="clear" w:color="auto" w:fill="auto"/>
        <w:spacing w:line="360" w:lineRule="auto"/>
        <w:jc w:val="left"/>
        <w:textAlignment w:val="center"/>
        <w:rPr>
          <w:sz w:val="21"/>
        </w:rPr>
      </w:pPr>
      <w:r>
        <w:rPr>
          <w:sz w:val="21"/>
        </w:rPr>
        <w:t>(4)纯合品系丁的3D染色体上带有显性赤霉病抗性基因B。利用SSR-A和SSR-B对品系丁与品系丙杂交所得F</w:t>
      </w:r>
      <w:r>
        <w:rPr>
          <w:sz w:val="21"/>
          <w:vertAlign w:val="subscript"/>
        </w:rPr>
        <w:t>2</w:t>
      </w:r>
      <w:r>
        <w:rPr>
          <w:sz w:val="21"/>
        </w:rPr>
        <w:t>的部分子代进行检测，结果如图2。其中类型</w:t>
      </w:r>
      <w:r>
        <w:rPr>
          <w:rFonts w:ascii="Times New Roman" w:hAnsi="Times New Roman" w:eastAsia="Times New Roman" w:cs="Times New Roman"/>
          <w:b w:val="0"/>
          <w:sz w:val="21"/>
        </w:rPr>
        <w:t>_______________</w:t>
      </w:r>
      <w:r>
        <w:rPr>
          <w:sz w:val="21"/>
        </w:rPr>
        <w:t>（填数字）的植株能将赤霉病抗性性状稳定遗传给后代，这样的个体在F</w:t>
      </w:r>
      <w:r>
        <w:rPr>
          <w:sz w:val="21"/>
          <w:vertAlign w:val="subscript"/>
        </w:rPr>
        <w:t>2</w:t>
      </w:r>
      <w:r>
        <w:rPr>
          <w:sz w:val="21"/>
        </w:rPr>
        <w:t>中的占比为</w:t>
      </w:r>
      <w:r>
        <w:rPr>
          <w:rFonts w:ascii="Times New Roman" w:hAnsi="Times New Roman" w:eastAsia="Times New Roman" w:cs="Times New Roman"/>
          <w:b w:val="0"/>
          <w:sz w:val="21"/>
        </w:rPr>
        <w:t>________________</w:t>
      </w:r>
      <w:r>
        <w:rPr>
          <w:sz w:val="21"/>
        </w:rPr>
        <w:t>。</w:t>
      </w:r>
    </w:p>
    <w:p w14:paraId="0CBCA9BC">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22140" cy="1355090"/>
            <wp:effectExtent l="0" t="0" r="10160" b="3810"/>
            <wp:docPr id="100009" name="图片 100009" descr="@@@0a47159b1b7f4193a31aed7c135d26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0a47159b1b7f4193a31aed7c135d26bb"/>
                    <pic:cNvPicPr>
                      <a:picLocks noChangeAspect="1"/>
                    </pic:cNvPicPr>
                  </pic:nvPicPr>
                  <pic:blipFill>
                    <a:blip r:embed="rId14"/>
                    <a:stretch>
                      <a:fillRect/>
                    </a:stretch>
                  </pic:blipFill>
                  <pic:spPr>
                    <a:xfrm>
                      <a:off x="0" y="0"/>
                      <a:ext cx="4422140" cy="1355090"/>
                    </a:xfrm>
                    <a:prstGeom prst="rect">
                      <a:avLst/>
                    </a:prstGeom>
                  </pic:spPr>
                </pic:pic>
              </a:graphicData>
            </a:graphic>
          </wp:inline>
        </w:drawing>
      </w:r>
    </w:p>
    <w:p w14:paraId="60D31772">
      <w:pPr>
        <w:shd w:val="clear" w:color="auto" w:fill="auto"/>
        <w:spacing w:line="360" w:lineRule="auto"/>
        <w:jc w:val="left"/>
        <w:textAlignment w:val="center"/>
        <w:rPr>
          <w:sz w:val="21"/>
        </w:rPr>
      </w:pPr>
      <w:r>
        <w:rPr>
          <w:sz w:val="21"/>
        </w:rPr>
        <w:t>3．果蝇共有3对常染色体，编号为II、III、IV。某实验室保存有野生型和一些突变型果蝇。研究者在一个果蝇纯系中发现了几只黑檀体果蝇（雌蝇、雄蝇都有）。假设黑檀体是常染色体上的单基因隐性突变性状，而它们同代的其他个体都是灰体。</w:t>
      </w:r>
    </w:p>
    <w:p w14:paraId="3C976555">
      <w:pPr>
        <w:shd w:val="clear" w:color="auto" w:fill="auto"/>
        <w:spacing w:line="360" w:lineRule="auto"/>
        <w:jc w:val="left"/>
        <w:textAlignment w:val="center"/>
        <w:rPr>
          <w:sz w:val="21"/>
        </w:rPr>
      </w:pPr>
      <w:r>
        <w:rPr>
          <w:sz w:val="21"/>
        </w:rPr>
        <w:t>(1)某灰体果蝇的4种突变性状各由一种显性突变基因控制，并且突变基因纯合的胚胎死亡，其基因分布如下图所示（不考虑新的基因突变和染色体变异）。</w:t>
      </w:r>
    </w:p>
    <w:p w14:paraId="3D821601">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08095" cy="1271270"/>
            <wp:effectExtent l="0" t="0" r="1905" b="11430"/>
            <wp:docPr id="100011" name="图片 100011" descr="@@@1a60bec0-1bef-447b-90b5-d06212bd3a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1a60bec0-1bef-447b-90b5-d06212bd3aad"/>
                    <pic:cNvPicPr>
                      <a:picLocks noChangeAspect="1"/>
                    </pic:cNvPicPr>
                  </pic:nvPicPr>
                  <pic:blipFill>
                    <a:blip r:embed="rId15"/>
                    <a:stretch>
                      <a:fillRect/>
                    </a:stretch>
                  </pic:blipFill>
                  <pic:spPr>
                    <a:xfrm>
                      <a:off x="0" y="0"/>
                      <a:ext cx="3808095" cy="1271270"/>
                    </a:xfrm>
                    <a:prstGeom prst="rect">
                      <a:avLst/>
                    </a:prstGeom>
                  </pic:spPr>
                </pic:pic>
              </a:graphicData>
            </a:graphic>
          </wp:inline>
        </w:drawing>
      </w:r>
    </w:p>
    <w:p w14:paraId="35D1D085">
      <w:pPr>
        <w:shd w:val="clear" w:color="auto" w:fill="auto"/>
        <w:spacing w:line="360" w:lineRule="auto"/>
        <w:jc w:val="left"/>
        <w:textAlignment w:val="center"/>
        <w:rPr>
          <w:sz w:val="21"/>
        </w:rPr>
      </w:pPr>
      <w:r>
        <w:rPr>
          <w:sz w:val="21"/>
        </w:rPr>
        <w:t>①若只考虑II号和III号染色体，图示灰体果蝇雌雄个体间相互交配产生的子代成体的所有基因型是</w:t>
      </w:r>
      <w:r>
        <w:rPr>
          <w:rFonts w:ascii="Times New Roman" w:hAnsi="Times New Roman" w:eastAsia="Times New Roman" w:cs="Times New Roman"/>
          <w:b w:val="0"/>
          <w:sz w:val="21"/>
        </w:rPr>
        <w:t>________</w:t>
      </w:r>
      <w:r>
        <w:rPr>
          <w:sz w:val="21"/>
        </w:rPr>
        <w:t>。灰体果蝇的上述四个性状</w:t>
      </w:r>
      <w:r>
        <w:rPr>
          <w:rFonts w:ascii="Times New Roman" w:hAnsi="Times New Roman" w:eastAsia="Times New Roman" w:cs="Times New Roman"/>
          <w:b w:val="0"/>
          <w:sz w:val="21"/>
        </w:rPr>
        <w:t>________</w:t>
      </w:r>
      <w:r>
        <w:rPr>
          <w:sz w:val="21"/>
        </w:rPr>
        <w:t>（选填“能”或“不能”）稳定遗传。</w:t>
      </w:r>
    </w:p>
    <w:p w14:paraId="12B17CAE">
      <w:pPr>
        <w:shd w:val="clear" w:color="auto" w:fill="auto"/>
        <w:spacing w:line="360" w:lineRule="auto"/>
        <w:jc w:val="left"/>
        <w:textAlignment w:val="center"/>
        <w:rPr>
          <w:sz w:val="21"/>
        </w:rPr>
      </w:pPr>
      <w:r>
        <w:rPr>
          <w:sz w:val="21"/>
        </w:rPr>
        <w:t>②用黑檀体雌蝇和灰体雄蝇杂交，子代果蝇中黑檀体个体和灰体个体的比例为1：1，并且所有正常刚毛、钝圆平衡棒的个体都是黑檀体，所有短刚毛、正常平衡棒的个体都是灰体。说明控制灰体和黑檀体的基因位于</w:t>
      </w:r>
      <w:r>
        <w:rPr>
          <w:rFonts w:ascii="Times New Roman" w:hAnsi="Times New Roman" w:eastAsia="Times New Roman" w:cs="Times New Roman"/>
          <w:b w:val="0"/>
          <w:sz w:val="21"/>
        </w:rPr>
        <w:t>________</w:t>
      </w:r>
      <w:r>
        <w:rPr>
          <w:sz w:val="21"/>
        </w:rPr>
        <w:t>号染色体上。</w:t>
      </w:r>
    </w:p>
    <w:p w14:paraId="0D6B480C">
      <w:pPr>
        <w:shd w:val="clear" w:color="auto" w:fill="auto"/>
        <w:spacing w:line="360" w:lineRule="auto"/>
        <w:jc w:val="left"/>
        <w:textAlignment w:val="center"/>
        <w:rPr>
          <w:sz w:val="21"/>
        </w:rPr>
      </w:pPr>
      <w:r>
        <w:rPr>
          <w:sz w:val="21"/>
        </w:rPr>
        <w:t>(2)果蝇控制红眼和白眼的基因位于X染色体上且红眼对白眼为显性。为验证基因的遗传规律，某同学让纯合白眼黑檀体雄果蝇与红眼灰体（野生型）雌果蝇进行杂交得到F</w:t>
      </w:r>
      <w:r>
        <w:rPr>
          <w:sz w:val="21"/>
          <w:vertAlign w:val="subscript"/>
        </w:rPr>
        <w:t>1</w:t>
      </w:r>
      <w:r>
        <w:rPr>
          <w:sz w:val="21"/>
        </w:rPr>
        <w:t>，F</w:t>
      </w:r>
      <w:r>
        <w:rPr>
          <w:sz w:val="21"/>
          <w:vertAlign w:val="subscript"/>
        </w:rPr>
        <w:t>1</w:t>
      </w:r>
      <w:r>
        <w:rPr>
          <w:sz w:val="21"/>
        </w:rPr>
        <w:t>相互交配得到F</w:t>
      </w:r>
      <w:r>
        <w:rPr>
          <w:sz w:val="21"/>
          <w:vertAlign w:val="subscript"/>
        </w:rPr>
        <w:t>2</w:t>
      </w:r>
      <w:r>
        <w:rPr>
          <w:sz w:val="21"/>
        </w:rPr>
        <w:t>。实验结果中：</w:t>
      </w:r>
    </w:p>
    <w:p w14:paraId="3A63E045">
      <w:pPr>
        <w:shd w:val="clear" w:color="auto" w:fill="auto"/>
        <w:spacing w:line="360" w:lineRule="auto"/>
        <w:jc w:val="left"/>
        <w:textAlignment w:val="center"/>
        <w:rPr>
          <w:sz w:val="21"/>
        </w:rPr>
      </w:pPr>
      <w:r>
        <w:rPr>
          <w:sz w:val="21"/>
        </w:rPr>
        <w:t>①能够验证自由组合定律的F</w:t>
      </w:r>
      <w:r>
        <w:rPr>
          <w:sz w:val="21"/>
          <w:vertAlign w:val="subscript"/>
        </w:rPr>
        <w:t>1</w:t>
      </w:r>
      <w:r>
        <w:rPr>
          <w:sz w:val="21"/>
        </w:rPr>
        <w:t>表型是</w:t>
      </w:r>
      <w:r>
        <w:rPr>
          <w:rFonts w:ascii="Times New Roman" w:hAnsi="Times New Roman" w:eastAsia="Times New Roman" w:cs="Times New Roman"/>
          <w:b w:val="0"/>
          <w:sz w:val="21"/>
        </w:rPr>
        <w:t>________</w:t>
      </w:r>
      <w:r>
        <w:rPr>
          <w:sz w:val="21"/>
        </w:rPr>
        <w:t>，F</w:t>
      </w:r>
      <w:r>
        <w:rPr>
          <w:sz w:val="21"/>
          <w:vertAlign w:val="subscript"/>
        </w:rPr>
        <w:t>2</w:t>
      </w:r>
      <w:r>
        <w:rPr>
          <w:sz w:val="21"/>
        </w:rPr>
        <w:t>表型及分离比是</w:t>
      </w:r>
      <w:r>
        <w:rPr>
          <w:rFonts w:ascii="Times New Roman" w:hAnsi="Times New Roman" w:eastAsia="Times New Roman" w:cs="Times New Roman"/>
          <w:b w:val="0"/>
          <w:sz w:val="21"/>
        </w:rPr>
        <w:t>________</w:t>
      </w:r>
      <w:r>
        <w:rPr>
          <w:sz w:val="21"/>
        </w:rPr>
        <w:t>（不考虑性别）。</w:t>
      </w:r>
    </w:p>
    <w:p w14:paraId="6CAFE34C">
      <w:pPr>
        <w:shd w:val="clear" w:color="auto" w:fill="auto"/>
        <w:spacing w:line="360" w:lineRule="auto"/>
        <w:jc w:val="left"/>
        <w:textAlignment w:val="center"/>
        <w:rPr>
          <w:sz w:val="21"/>
        </w:rPr>
      </w:pPr>
      <w:r>
        <w:rPr>
          <w:sz w:val="21"/>
        </w:rPr>
        <w:t>②验证伴性遗传时应分析的相对性状是</w:t>
      </w:r>
      <w:r>
        <w:rPr>
          <w:rFonts w:ascii="Times New Roman" w:hAnsi="Times New Roman" w:eastAsia="Times New Roman" w:cs="Times New Roman"/>
          <w:b w:val="0"/>
          <w:sz w:val="21"/>
        </w:rPr>
        <w:t>________</w:t>
      </w:r>
      <w:r>
        <w:rPr>
          <w:sz w:val="21"/>
        </w:rPr>
        <w:t>，能够验证伴性遗传的F</w:t>
      </w:r>
      <w:r>
        <w:rPr>
          <w:sz w:val="21"/>
          <w:vertAlign w:val="subscript"/>
        </w:rPr>
        <w:t>2</w:t>
      </w:r>
      <w:r>
        <w:rPr>
          <w:sz w:val="21"/>
        </w:rPr>
        <w:t>表型及分离比为</w:t>
      </w:r>
      <w:r>
        <w:rPr>
          <w:rFonts w:ascii="Times New Roman" w:hAnsi="Times New Roman" w:eastAsia="Times New Roman" w:cs="Times New Roman"/>
          <w:b w:val="0"/>
          <w:sz w:val="21"/>
        </w:rPr>
        <w:t>________</w:t>
      </w:r>
      <w:r>
        <w:rPr>
          <w:sz w:val="21"/>
        </w:rPr>
        <w:t>。</w:t>
      </w:r>
    </w:p>
    <w:p w14:paraId="025CEDAC">
      <w:pPr>
        <w:shd w:val="clear" w:color="auto" w:fill="auto"/>
        <w:spacing w:line="360" w:lineRule="auto"/>
        <w:jc w:val="left"/>
        <w:textAlignment w:val="center"/>
        <w:rPr>
          <w:sz w:val="21"/>
        </w:rPr>
      </w:pPr>
      <w:r>
        <w:rPr>
          <w:sz w:val="21"/>
        </w:rPr>
        <w:t>(3)科研人员用大剂量射线照射处理实验室中的甲、乙两管果蝇：</w:t>
      </w:r>
    </w:p>
    <w:p w14:paraId="160AB4B2">
      <w:pPr>
        <w:shd w:val="clear" w:color="auto" w:fill="auto"/>
        <w:spacing w:line="360" w:lineRule="auto"/>
        <w:jc w:val="left"/>
        <w:textAlignment w:val="center"/>
        <w:rPr>
          <w:sz w:val="21"/>
        </w:rPr>
      </w:pPr>
      <w:r>
        <w:rPr>
          <w:sz w:val="21"/>
        </w:rPr>
        <w:t>①甲管中果蝇在传代过程中，雌果蝇与雄果蝇的比值逐代增大。假设出现上述现象的原因是该果蝇种群中某条性染色体上的基因M发生了隐性突变，成为隐性纯合不完全致死基因m，分析m基因所在的染色体并写出判断依据</w:t>
      </w:r>
      <w:r>
        <w:rPr>
          <w:rFonts w:ascii="Times New Roman" w:hAnsi="Times New Roman" w:eastAsia="Times New Roman" w:cs="Times New Roman"/>
          <w:b w:val="0"/>
          <w:sz w:val="21"/>
        </w:rPr>
        <w:t>________</w:t>
      </w:r>
      <w:r>
        <w:rPr>
          <w:sz w:val="21"/>
        </w:rPr>
        <w:t>。</w:t>
      </w:r>
    </w:p>
    <w:p w14:paraId="222D5510">
      <w:pPr>
        <w:shd w:val="clear" w:color="auto" w:fill="auto"/>
        <w:spacing w:line="360" w:lineRule="auto"/>
        <w:jc w:val="left"/>
        <w:textAlignment w:val="center"/>
        <w:rPr>
          <w:sz w:val="21"/>
        </w:rPr>
      </w:pPr>
      <w:r>
        <w:rPr>
          <w:sz w:val="21"/>
        </w:rPr>
        <w:t>②乙管中出现一个完全致死基因n，基因n在纯合时使胚胎致死。科研人员将构建的一只红眼果蝇（X</w:t>
      </w:r>
      <w:r>
        <w:rPr>
          <w:sz w:val="21"/>
          <w:vertAlign w:val="superscript"/>
        </w:rPr>
        <w:t>nD</w:t>
      </w:r>
      <w:r>
        <w:rPr>
          <w:sz w:val="21"/>
        </w:rPr>
        <w:t>X</w:t>
      </w:r>
      <w:r>
        <w:rPr>
          <w:sz w:val="21"/>
          <w:vertAlign w:val="superscript"/>
        </w:rPr>
        <w:t>d</w:t>
      </w:r>
      <w:r>
        <w:rPr>
          <w:sz w:val="21"/>
        </w:rPr>
        <w:t>）与白眼果蝇（X</w:t>
      </w:r>
      <w:r>
        <w:rPr>
          <w:sz w:val="21"/>
          <w:vertAlign w:val="superscript"/>
        </w:rPr>
        <w:t>d</w:t>
      </w:r>
      <w:r>
        <w:rPr>
          <w:sz w:val="21"/>
        </w:rPr>
        <w:t>Y）杂交，F</w:t>
      </w:r>
      <w:r>
        <w:rPr>
          <w:sz w:val="21"/>
          <w:vertAlign w:val="subscript"/>
        </w:rPr>
        <w:t>1</w:t>
      </w:r>
      <w:r>
        <w:rPr>
          <w:sz w:val="21"/>
        </w:rPr>
        <w:t>中雄果蝇占比为</w:t>
      </w:r>
      <w:r>
        <w:rPr>
          <w:rFonts w:ascii="Times New Roman" w:hAnsi="Times New Roman" w:eastAsia="Times New Roman" w:cs="Times New Roman"/>
          <w:b w:val="0"/>
          <w:sz w:val="21"/>
        </w:rPr>
        <w:t>________</w:t>
      </w:r>
      <w:r>
        <w:rPr>
          <w:sz w:val="21"/>
        </w:rPr>
        <w:t>；F</w:t>
      </w:r>
      <w:r>
        <w:rPr>
          <w:sz w:val="21"/>
          <w:vertAlign w:val="subscript"/>
        </w:rPr>
        <w:t>1</w:t>
      </w:r>
      <w:r>
        <w:rPr>
          <w:sz w:val="21"/>
        </w:rPr>
        <w:t>雌雄果蝇随机交配，产生的F</w:t>
      </w:r>
      <w:r>
        <w:rPr>
          <w:sz w:val="21"/>
          <w:vertAlign w:val="subscript"/>
        </w:rPr>
        <w:t>2</w:t>
      </w:r>
      <w:r>
        <w:rPr>
          <w:sz w:val="21"/>
        </w:rPr>
        <w:t>中X的基因频率为</w:t>
      </w:r>
      <w:r>
        <w:rPr>
          <w:rFonts w:ascii="Times New Roman" w:hAnsi="Times New Roman" w:eastAsia="Times New Roman" w:cs="Times New Roman"/>
          <w:b w:val="0"/>
          <w:sz w:val="21"/>
        </w:rPr>
        <w:t>________</w:t>
      </w:r>
      <w:r>
        <w:rPr>
          <w:sz w:val="21"/>
        </w:rPr>
        <w:t>。</w:t>
      </w:r>
    </w:p>
    <w:p w14:paraId="7737ECE3">
      <w:pPr>
        <w:shd w:val="clear" w:color="auto" w:fill="auto"/>
        <w:spacing w:line="360" w:lineRule="auto"/>
        <w:jc w:val="left"/>
        <w:textAlignment w:val="center"/>
        <w:rPr>
          <w:sz w:val="21"/>
        </w:rPr>
      </w:pPr>
      <w:r>
        <w:rPr>
          <w:sz w:val="21"/>
        </w:rPr>
        <w:t>4．水体中的雌激素能使斑马鱼细胞产生E蛋白，激活卵黄蛋白原（vtg）基因的表达，因此斑马鱼可用于监测环境雌激素污染程度。为了实现可视化监测，科学家将图1中的vtg基因与图2中Luc基因载体连接，形成vtg-Luc基因重组载体，成功培育了转基因斑马鱼，当极微量雌激素污染水体，斑马鱼的肝脏就发出荧光。Luc表示荧光素酶基因（无启动子），Kan</w:t>
      </w:r>
      <w:r>
        <w:rPr>
          <w:sz w:val="21"/>
          <w:vertAlign w:val="superscript"/>
        </w:rPr>
        <w:t>r</w:t>
      </w:r>
      <w:r>
        <w:rPr>
          <w:sz w:val="21"/>
        </w:rPr>
        <w:t>为卡那霉素抗性基因，ori为复制起点，BamHI、BclI、HindIII、BsrGI为限制酶，→表示转录方向。</w:t>
      </w:r>
    </w:p>
    <w:p w14:paraId="636335A7">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702810" cy="1544955"/>
            <wp:effectExtent l="0" t="0" r="8890" b="4445"/>
            <wp:docPr id="100013" name="图片 100013" descr="@@@6844c498-ea67-49e5-bdc8-ad6391f8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6844c498-ea67-49e5-bdc8-ad6391f81538"/>
                    <pic:cNvPicPr>
                      <a:picLocks noChangeAspect="1"/>
                    </pic:cNvPicPr>
                  </pic:nvPicPr>
                  <pic:blipFill>
                    <a:blip r:embed="rId16"/>
                    <a:stretch>
                      <a:fillRect/>
                    </a:stretch>
                  </pic:blipFill>
                  <pic:spPr>
                    <a:xfrm>
                      <a:off x="0" y="0"/>
                      <a:ext cx="4702810" cy="1544955"/>
                    </a:xfrm>
                    <a:prstGeom prst="rect">
                      <a:avLst/>
                    </a:prstGeom>
                  </pic:spPr>
                </pic:pic>
              </a:graphicData>
            </a:graphic>
          </wp:inline>
        </w:drawing>
      </w:r>
    </w:p>
    <w:p w14:paraId="37C8EF0D">
      <w:pPr>
        <w:shd w:val="clear" w:color="auto" w:fill="auto"/>
        <w:spacing w:line="360" w:lineRule="auto"/>
        <w:jc w:val="left"/>
        <w:textAlignment w:val="center"/>
        <w:rPr>
          <w:sz w:val="21"/>
        </w:rPr>
      </w:pPr>
      <w:r>
        <w:rPr>
          <w:sz w:val="21"/>
        </w:rPr>
        <w:t>注：图1DNA片段不含有图2所示限制酶的识别序列</w:t>
      </w:r>
    </w:p>
    <w:p w14:paraId="6E1CE101">
      <w:pPr>
        <w:shd w:val="clear" w:color="auto" w:fill="auto"/>
        <w:spacing w:line="360" w:lineRule="auto"/>
        <w:jc w:val="left"/>
        <w:textAlignment w:val="center"/>
        <w:rPr>
          <w:sz w:val="21"/>
        </w:rPr>
      </w:pPr>
      <w:r>
        <w:rPr>
          <w:sz w:val="21"/>
        </w:rPr>
        <w:t>(1)为使vtg基因与Luc基因载体形成重组载体，选用限制酶</w:t>
      </w:r>
      <w:r>
        <w:rPr>
          <w:rFonts w:ascii="Times New Roman" w:hAnsi="Times New Roman" w:eastAsia="Times New Roman" w:cs="Times New Roman"/>
          <w:b w:val="0"/>
          <w:sz w:val="21"/>
        </w:rPr>
        <w:t>_________</w:t>
      </w:r>
      <w:r>
        <w:rPr>
          <w:sz w:val="21"/>
        </w:rPr>
        <w:t>切割Luc基因载体可降低“空载”概率。通过PCR技术获取vtg基因时，需设计合适的引物。依据图示信息，推测引物1包含的碱基序列为5′</w:t>
      </w:r>
      <w:r>
        <w:rPr>
          <w:rFonts w:ascii="Times New Roman" w:hAnsi="Times New Roman" w:eastAsia="Times New Roman" w:cs="Times New Roman"/>
          <w:b w:val="0"/>
          <w:sz w:val="21"/>
        </w:rPr>
        <w:t>_________</w:t>
      </w:r>
      <w:r>
        <w:rPr>
          <w:sz w:val="21"/>
        </w:rPr>
        <w:t>3′。（写出已知的所有碱基序列）</w:t>
      </w:r>
    </w:p>
    <w:p w14:paraId="3E06F650">
      <w:pPr>
        <w:shd w:val="clear" w:color="auto" w:fill="auto"/>
        <w:spacing w:line="360" w:lineRule="auto"/>
        <w:jc w:val="left"/>
        <w:textAlignment w:val="center"/>
        <w:rPr>
          <w:sz w:val="21"/>
        </w:rPr>
      </w:pPr>
      <w:r>
        <w:rPr>
          <w:sz w:val="21"/>
        </w:rPr>
        <w:t>(2)将“vtg-Luc基因重组载体”导入大肠杆菌中进行扩增，为便于筛选，应将大肠杆菌接种在含</w:t>
      </w:r>
      <w:r>
        <w:rPr>
          <w:rFonts w:ascii="Times New Roman" w:hAnsi="Times New Roman" w:eastAsia="Times New Roman" w:cs="Times New Roman"/>
          <w:b w:val="0"/>
          <w:sz w:val="21"/>
        </w:rPr>
        <w:t>______</w:t>
      </w:r>
      <w:r>
        <w:rPr>
          <w:sz w:val="21"/>
        </w:rPr>
        <w:t>的培养基中，转基因成功的斑马鱼只在肝脏中发出荧光指示污染，其原因是</w:t>
      </w:r>
      <w:r>
        <w:rPr>
          <w:rFonts w:ascii="Times New Roman" w:hAnsi="Times New Roman" w:eastAsia="Times New Roman" w:cs="Times New Roman"/>
          <w:b w:val="0"/>
          <w:sz w:val="21"/>
        </w:rPr>
        <w:t>_____</w:t>
      </w:r>
      <w:r>
        <w:rPr>
          <w:sz w:val="21"/>
        </w:rPr>
        <w:t>。</w:t>
      </w:r>
    </w:p>
    <w:p w14:paraId="569A1094">
      <w:pPr>
        <w:shd w:val="clear" w:color="auto" w:fill="auto"/>
        <w:spacing w:line="360" w:lineRule="auto"/>
        <w:jc w:val="left"/>
        <w:textAlignment w:val="center"/>
        <w:rPr>
          <w:sz w:val="21"/>
        </w:rPr>
      </w:pPr>
      <w:r>
        <w:rPr>
          <w:sz w:val="21"/>
        </w:rPr>
        <w:t>(3)Luc基因载体上有一段P2A序列，其功能如图所示，据此推测P2A的作用</w:t>
      </w:r>
      <w:r>
        <w:rPr>
          <w:rFonts w:ascii="Times New Roman" w:hAnsi="Times New Roman" w:eastAsia="Times New Roman" w:cs="Times New Roman"/>
          <w:b w:val="0"/>
          <w:sz w:val="21"/>
        </w:rPr>
        <w:t>______</w:t>
      </w:r>
      <w:r>
        <w:rPr>
          <w:sz w:val="21"/>
        </w:rPr>
        <w:t>。</w:t>
      </w:r>
    </w:p>
    <w:p w14:paraId="229DA5C5">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47290" cy="1183005"/>
            <wp:effectExtent l="0" t="0" r="3810" b="10795"/>
            <wp:docPr id="100015" name="图片 100015" descr="@@@06cbc245-e852-4e9c-9129-363cd4177b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06cbc245-e852-4e9c-9129-363cd4177b47"/>
                    <pic:cNvPicPr>
                      <a:picLocks noChangeAspect="1"/>
                    </pic:cNvPicPr>
                  </pic:nvPicPr>
                  <pic:blipFill>
                    <a:blip r:embed="rId17"/>
                    <a:stretch>
                      <a:fillRect/>
                    </a:stretch>
                  </pic:blipFill>
                  <pic:spPr>
                    <a:xfrm>
                      <a:off x="0" y="0"/>
                      <a:ext cx="2447290" cy="1183005"/>
                    </a:xfrm>
                    <a:prstGeom prst="rect">
                      <a:avLst/>
                    </a:prstGeom>
                  </pic:spPr>
                </pic:pic>
              </a:graphicData>
            </a:graphic>
          </wp:inline>
        </w:drawing>
      </w:r>
    </w:p>
    <w:p w14:paraId="778163B6">
      <w:pPr>
        <w:shd w:val="clear" w:color="auto" w:fill="auto"/>
        <w:spacing w:line="360" w:lineRule="auto"/>
        <w:jc w:val="left"/>
        <w:textAlignment w:val="center"/>
        <w:rPr>
          <w:sz w:val="21"/>
        </w:rPr>
      </w:pPr>
      <w:r>
        <w:rPr>
          <w:sz w:val="21"/>
        </w:rPr>
        <w:t>(4)进一步研究发现，E蛋白能与vtg基因启动子的特定序列结合，启动该基因的表达。已知vtg基因启动子含区域1和区域2，为研究E蛋白的结合位点，设计如下实验：用限制酶将启动子切割成含区域1和区域2的两个片段，将两个酶切片段分别与Luc基因载体连接，连接位点位于Luc基因的上游，形成两种重组载体。将重组载体分别导入斑马鱼的</w:t>
      </w:r>
      <w:r>
        <w:rPr>
          <w:rFonts w:ascii="Times New Roman" w:hAnsi="Times New Roman" w:eastAsia="Times New Roman" w:cs="Times New Roman"/>
          <w:b w:val="0"/>
          <w:sz w:val="21"/>
        </w:rPr>
        <w:t>_______</w:t>
      </w:r>
      <w:r>
        <w:rPr>
          <w:sz w:val="21"/>
        </w:rPr>
        <w:t>，待发育成熟后，往水体中添加</w:t>
      </w:r>
      <w:r>
        <w:rPr>
          <w:rFonts w:ascii="Times New Roman" w:hAnsi="Times New Roman" w:eastAsia="Times New Roman" w:cs="Times New Roman"/>
          <w:b w:val="0"/>
          <w:sz w:val="21"/>
        </w:rPr>
        <w:t>________</w:t>
      </w:r>
      <w:r>
        <w:rPr>
          <w:sz w:val="21"/>
        </w:rPr>
        <w:t>进行检测。</w:t>
      </w:r>
    </w:p>
    <w:p w14:paraId="0954468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玉米是雌雄同株异花植物，利用玉米纯合雌雄同株品系M培育出雌株突变品系，该突变品系的产生原因是2号染色体上的基因Ts突变为ts，Ts对ts为完全显性。将抗玉米螟的基因A转入该雌株品系中获得甲、乙两株具有玉米螟抗性的植株，但由于A基因插入的位置不同，甲植株的株高表现正常，乙植株矮小。为研究A基因的插入位置及其产生的影响，进行了以下实验：</w:t>
      </w:r>
    </w:p>
    <w:tbl>
      <w:tblPr>
        <w:tblStyle w:val="4"/>
        <w:tblW w:w="81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90"/>
      </w:tblGrid>
      <w:tr w14:paraId="64532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DDBB77">
            <w:pPr>
              <w:shd w:val="clear" w:color="auto" w:fill="auto"/>
              <w:spacing w:line="360" w:lineRule="auto"/>
              <w:jc w:val="left"/>
              <w:textAlignment w:val="center"/>
              <w:rPr>
                <w:sz w:val="21"/>
              </w:rPr>
            </w:pPr>
            <w:r>
              <w:rPr>
                <w:sz w:val="21"/>
              </w:rPr>
              <w:t>实验一：品系M（TsTs）×甲（Atsts）→F</w:t>
            </w:r>
            <w:r>
              <w:rPr>
                <w:sz w:val="21"/>
                <w:vertAlign w:val="subscript"/>
              </w:rPr>
              <w:t>1</w:t>
            </w:r>
            <w:r>
              <w:rPr>
                <w:sz w:val="21"/>
              </w:rPr>
              <w:t>中抗螟∶非抗螟约为1∶1</w:t>
            </w:r>
          </w:p>
        </w:tc>
      </w:tr>
      <w:tr w14:paraId="438AC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0C68AB">
            <w:pPr>
              <w:shd w:val="clear" w:color="auto" w:fill="auto"/>
              <w:spacing w:line="360" w:lineRule="auto"/>
              <w:jc w:val="left"/>
              <w:textAlignment w:val="center"/>
              <w:rPr>
                <w:sz w:val="21"/>
              </w:rPr>
            </w:pPr>
            <w:r>
              <w:rPr>
                <w:sz w:val="21"/>
              </w:rPr>
              <w:t>实验二：品系M（TsTs）×乙（Atsts）→F</w:t>
            </w:r>
            <w:r>
              <w:rPr>
                <w:sz w:val="21"/>
                <w:vertAlign w:val="subscript"/>
              </w:rPr>
              <w:t>1</w:t>
            </w:r>
            <w:r>
              <w:rPr>
                <w:sz w:val="21"/>
              </w:rPr>
              <w:t>中抗螟矮株∶非抗螟正常株高约为1∶1</w:t>
            </w:r>
          </w:p>
        </w:tc>
      </w:tr>
    </w:tbl>
    <w:p w14:paraId="0834AA62">
      <w:pPr>
        <w:shd w:val="clear" w:color="auto" w:fill="auto"/>
        <w:spacing w:line="360" w:lineRule="auto"/>
        <w:jc w:val="left"/>
        <w:textAlignment w:val="center"/>
        <w:rPr>
          <w:sz w:val="21"/>
        </w:rPr>
      </w:pPr>
      <w:r>
        <w:rPr>
          <w:sz w:val="21"/>
        </w:rPr>
        <w:t>（1）实验一中作为母本的是</w:t>
      </w:r>
      <w:r>
        <w:rPr>
          <w:rFonts w:ascii="Times New Roman" w:hAnsi="Times New Roman" w:eastAsia="Times New Roman" w:cs="Times New Roman"/>
          <w:b w:val="0"/>
          <w:sz w:val="21"/>
        </w:rPr>
        <w:t>______________</w:t>
      </w:r>
      <w:r>
        <w:rPr>
          <w:sz w:val="21"/>
        </w:rPr>
        <w:t>，实验二的F</w:t>
      </w:r>
      <w:r>
        <w:rPr>
          <w:sz w:val="21"/>
          <w:vertAlign w:val="subscript"/>
        </w:rPr>
        <w:t>1</w:t>
      </w:r>
      <w:r>
        <w:rPr>
          <w:sz w:val="21"/>
        </w:rPr>
        <w:t>中非抗螟植株的性别表现为</w:t>
      </w:r>
      <w:r>
        <w:rPr>
          <w:rFonts w:ascii="Times New Roman" w:hAnsi="Times New Roman" w:eastAsia="Times New Roman" w:cs="Times New Roman"/>
          <w:b w:val="0"/>
          <w:sz w:val="21"/>
        </w:rPr>
        <w:t>__________</w:t>
      </w:r>
      <w:r>
        <w:rPr>
          <w:sz w:val="21"/>
        </w:rPr>
        <w:t xml:space="preserve"> （填：雌雄同株、雌株或雌雄同株和雌株）。</w:t>
      </w:r>
    </w:p>
    <w:p w14:paraId="3E582D6F">
      <w:pPr>
        <w:shd w:val="clear" w:color="auto" w:fill="auto"/>
        <w:spacing w:line="360" w:lineRule="auto"/>
        <w:jc w:val="left"/>
        <w:textAlignment w:val="center"/>
        <w:rPr>
          <w:sz w:val="21"/>
        </w:rPr>
      </w:pPr>
      <w:r>
        <w:rPr>
          <w:sz w:val="21"/>
        </w:rPr>
        <w:t>（2）选取实验一的F</w:t>
      </w:r>
      <w:r>
        <w:rPr>
          <w:sz w:val="21"/>
          <w:vertAlign w:val="subscript"/>
        </w:rPr>
        <w:t>1</w:t>
      </w:r>
      <w:r>
        <w:rPr>
          <w:sz w:val="21"/>
        </w:rPr>
        <w:t>抗螟植株自交，F</w:t>
      </w:r>
      <w:r>
        <w:rPr>
          <w:sz w:val="21"/>
          <w:vertAlign w:val="subscript"/>
        </w:rPr>
        <w:t>2</w:t>
      </w:r>
      <w:r>
        <w:rPr>
          <w:sz w:val="21"/>
        </w:rPr>
        <w:t>中抗螟雌雄同株∶抗螟雌株∶非抗螟雌雄同株约为2∶1∶1。由此可知，甲中转入的A基因与ts基因</w:t>
      </w:r>
      <w:r>
        <w:rPr>
          <w:rFonts w:ascii="Times New Roman" w:hAnsi="Times New Roman" w:eastAsia="Times New Roman" w:cs="Times New Roman"/>
          <w:b w:val="0"/>
          <w:sz w:val="21"/>
        </w:rPr>
        <w:t>_____________</w:t>
      </w:r>
      <w:r>
        <w:rPr>
          <w:sz w:val="21"/>
        </w:rPr>
        <w:t xml:space="preserve"> （填：是或不是）位于同一条染色体上，F</w:t>
      </w:r>
      <w:r>
        <w:rPr>
          <w:sz w:val="21"/>
          <w:vertAlign w:val="subscript"/>
        </w:rPr>
        <w:t>2</w:t>
      </w:r>
      <w:r>
        <w:rPr>
          <w:sz w:val="21"/>
        </w:rPr>
        <w:t>中抗螟雌株的基因型是</w:t>
      </w:r>
      <w:r>
        <w:rPr>
          <w:rFonts w:ascii="Times New Roman" w:hAnsi="Times New Roman" w:eastAsia="Times New Roman" w:cs="Times New Roman"/>
          <w:b w:val="0"/>
          <w:sz w:val="21"/>
        </w:rPr>
        <w:t>_____________</w:t>
      </w:r>
      <w:r>
        <w:rPr>
          <w:sz w:val="21"/>
        </w:rPr>
        <w:t>。若将F</w:t>
      </w:r>
      <w:r>
        <w:rPr>
          <w:sz w:val="21"/>
          <w:vertAlign w:val="subscript"/>
        </w:rPr>
        <w:t>2</w:t>
      </w:r>
      <w:r>
        <w:rPr>
          <w:sz w:val="21"/>
        </w:rPr>
        <w:t>中抗螟雌雄同株与抗螟雌株杂交，子代的表现型及比例为</w:t>
      </w:r>
      <w:r>
        <w:rPr>
          <w:rFonts w:ascii="Times New Roman" w:hAnsi="Times New Roman" w:eastAsia="Times New Roman" w:cs="Times New Roman"/>
          <w:b w:val="0"/>
          <w:sz w:val="21"/>
        </w:rPr>
        <w:t>_____________</w:t>
      </w:r>
      <w:r>
        <w:rPr>
          <w:sz w:val="21"/>
        </w:rPr>
        <w:t>。</w:t>
      </w:r>
    </w:p>
    <w:p w14:paraId="4DEB60AD">
      <w:pPr>
        <w:shd w:val="clear" w:color="auto" w:fill="auto"/>
        <w:spacing w:line="360" w:lineRule="auto"/>
        <w:jc w:val="left"/>
        <w:textAlignment w:val="center"/>
        <w:rPr>
          <w:sz w:val="21"/>
        </w:rPr>
      </w:pPr>
      <w:r>
        <w:rPr>
          <w:sz w:val="21"/>
        </w:rPr>
        <w:t>（3）选取实验二的F</w:t>
      </w:r>
      <w:r>
        <w:rPr>
          <w:sz w:val="21"/>
          <w:vertAlign w:val="subscript"/>
        </w:rPr>
        <w:t>1</w:t>
      </w:r>
      <w:r>
        <w:rPr>
          <w:sz w:val="21"/>
        </w:rPr>
        <w:t>抗螟矮株自交，F</w:t>
      </w:r>
      <w:r>
        <w:rPr>
          <w:sz w:val="21"/>
          <w:vertAlign w:val="subscript"/>
        </w:rPr>
        <w:t>2</w:t>
      </w:r>
      <w:r>
        <w:rPr>
          <w:sz w:val="21"/>
        </w:rPr>
        <w:t>中抗螟矮株雌雄同株∶抗螟矮株雌株∶非抗螟正常株高雌雄同株∶非抗螟正常株高雌株约为3∶1∶3∶1，由此可知，乙中转入的A基因</w:t>
      </w:r>
      <w:r>
        <w:rPr>
          <w:rFonts w:ascii="Times New Roman" w:hAnsi="Times New Roman" w:eastAsia="Times New Roman" w:cs="Times New Roman"/>
          <w:b w:val="0"/>
          <w:sz w:val="21"/>
        </w:rPr>
        <w:t>_____________</w:t>
      </w:r>
      <w:r>
        <w:rPr>
          <w:sz w:val="21"/>
        </w:rPr>
        <w:t xml:space="preserve"> （填：位于或不位于）2号染色体上，理由是</w:t>
      </w:r>
      <w:r>
        <w:rPr>
          <w:rFonts w:ascii="Times New Roman" w:hAnsi="Times New Roman" w:eastAsia="Times New Roman" w:cs="Times New Roman"/>
          <w:b w:val="0"/>
          <w:sz w:val="21"/>
        </w:rPr>
        <w:t>_____________</w:t>
      </w:r>
      <w:r>
        <w:rPr>
          <w:sz w:val="21"/>
        </w:rPr>
        <w:t>。 F</w:t>
      </w:r>
      <w:r>
        <w:rPr>
          <w:sz w:val="21"/>
          <w:vertAlign w:val="subscript"/>
        </w:rPr>
        <w:t>2</w:t>
      </w:r>
      <w:r>
        <w:rPr>
          <w:sz w:val="21"/>
        </w:rPr>
        <w:t>中抗螟矮株所占比例低于预期值，说明A基因除导致植株矮小外，还对F</w:t>
      </w:r>
      <w:r>
        <w:rPr>
          <w:sz w:val="21"/>
          <w:vertAlign w:val="subscript"/>
        </w:rPr>
        <w:t>1</w:t>
      </w:r>
      <w:r>
        <w:rPr>
          <w:sz w:val="21"/>
        </w:rPr>
        <w:t>的繁殖造成影响，结合实验二的结果推断这一影响最可能是</w:t>
      </w:r>
      <w:r>
        <w:rPr>
          <w:rFonts w:ascii="Times New Roman" w:hAnsi="Times New Roman" w:eastAsia="Times New Roman" w:cs="Times New Roman"/>
          <w:b w:val="0"/>
          <w:sz w:val="21"/>
        </w:rPr>
        <w:t>_____________</w:t>
      </w:r>
      <w:r>
        <w:rPr>
          <w:sz w:val="21"/>
        </w:rPr>
        <w:t>。F</w:t>
      </w:r>
      <w:r>
        <w:rPr>
          <w:sz w:val="21"/>
          <w:vertAlign w:val="subscript"/>
        </w:rPr>
        <w:t>2</w:t>
      </w:r>
      <w:r>
        <w:rPr>
          <w:sz w:val="21"/>
        </w:rPr>
        <w:t>抗螟矮株中ts基因的频率为</w:t>
      </w:r>
      <w:r>
        <w:rPr>
          <w:rFonts w:ascii="Times New Roman" w:hAnsi="Times New Roman" w:eastAsia="Times New Roman" w:cs="Times New Roman"/>
          <w:b w:val="0"/>
          <w:sz w:val="21"/>
        </w:rPr>
        <w:t>_____________</w:t>
      </w:r>
      <w:r>
        <w:rPr>
          <w:sz w:val="21"/>
        </w:rPr>
        <w:t>，为了保存抗螟矮株雌株用于研究，种植F</w:t>
      </w:r>
      <w:r>
        <w:rPr>
          <w:sz w:val="21"/>
          <w:vertAlign w:val="subscript"/>
        </w:rPr>
        <w:t>2</w:t>
      </w:r>
      <w:r>
        <w:rPr>
          <w:sz w:val="21"/>
        </w:rPr>
        <w:t>抗螟矮株使其随机受粉，并仅在雌株上收获籽粒，籽粒种植后发育形成的植株中抗螟矮株雌株所占的比例为</w:t>
      </w:r>
      <w:r>
        <w:rPr>
          <w:rFonts w:ascii="Times New Roman" w:hAnsi="Times New Roman" w:eastAsia="Times New Roman" w:cs="Times New Roman"/>
          <w:b w:val="0"/>
          <w:sz w:val="21"/>
        </w:rPr>
        <w:t>_____________</w:t>
      </w:r>
      <w:r>
        <w:rPr>
          <w:sz w:val="21"/>
        </w:rPr>
        <w:t>。</w:t>
      </w:r>
    </w:p>
    <w:p w14:paraId="733F585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6．基因测序技术在基因工程中被广泛运用，SOLID测序是基于DNA连接酶法，利用四色荧光标记寡核苷酸探针进行测序的技术。其一般流程如下图所示。请回答下列问题。</w:t>
      </w:r>
    </w:p>
    <w:p w14:paraId="24BE6AD8">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17900" cy="2890520"/>
            <wp:effectExtent l="0" t="0" r="0" b="5080"/>
            <wp:docPr id="100017" name="图片 100017" descr="@@@96db7803-7fda-4e7a-bc01-d8035f1e79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96db7803-7fda-4e7a-bc01-d8035f1e795f"/>
                    <pic:cNvPicPr>
                      <a:picLocks noChangeAspect="1"/>
                    </pic:cNvPicPr>
                  </pic:nvPicPr>
                  <pic:blipFill>
                    <a:blip r:embed="rId18"/>
                    <a:stretch>
                      <a:fillRect/>
                    </a:stretch>
                  </pic:blipFill>
                  <pic:spPr>
                    <a:xfrm>
                      <a:off x="0" y="0"/>
                      <a:ext cx="3517900" cy="2890520"/>
                    </a:xfrm>
                    <a:prstGeom prst="rect">
                      <a:avLst/>
                    </a:prstGeom>
                  </pic:spPr>
                </pic:pic>
              </a:graphicData>
            </a:graphic>
          </wp:inline>
        </w:drawing>
      </w:r>
      <w:r>
        <w:rPr>
          <w:rFonts w:ascii="Times New Roman" w:hAnsi="Times New Roman" w:eastAsia="Times New Roman" w:cs="Times New Roman"/>
          <w:kern w:val="0"/>
          <w:sz w:val="24"/>
          <w:szCs w:val="24"/>
        </w:rPr>
        <w:t>  </w:t>
      </w:r>
    </w:p>
    <w:p w14:paraId="1E557A58">
      <w:pPr>
        <w:shd w:val="clear" w:color="auto" w:fill="auto"/>
        <w:spacing w:line="360" w:lineRule="auto"/>
        <w:jc w:val="left"/>
        <w:textAlignment w:val="center"/>
        <w:rPr>
          <w:sz w:val="21"/>
        </w:rPr>
      </w:pPr>
      <w:r>
        <w:rPr>
          <w:sz w:val="21"/>
        </w:rPr>
        <w:t>(1)流程1利用PCR技术扩增目的基因时，反应体系中需加入引物，引物结合的位置为</w:t>
      </w:r>
      <w:r>
        <w:rPr>
          <w:rFonts w:ascii="Times New Roman" w:hAnsi="Times New Roman" w:eastAsia="Times New Roman" w:cs="Times New Roman"/>
          <w:b w:val="0"/>
          <w:sz w:val="21"/>
        </w:rPr>
        <w:t>________</w:t>
      </w:r>
      <w:r>
        <w:rPr>
          <w:sz w:val="21"/>
        </w:rPr>
        <w:t>（填字母），其作用是</w:t>
      </w:r>
      <w:r>
        <w:rPr>
          <w:rFonts w:ascii="Times New Roman" w:hAnsi="Times New Roman" w:eastAsia="Times New Roman" w:cs="Times New Roman"/>
          <w:b w:val="0"/>
          <w:sz w:val="21"/>
        </w:rPr>
        <w:t>________________</w:t>
      </w:r>
      <w:r>
        <w:rPr>
          <w:sz w:val="21"/>
        </w:rPr>
        <w:t>。PCR完成以后，常采用</w:t>
      </w:r>
      <w:r>
        <w:rPr>
          <w:rFonts w:ascii="Times New Roman" w:hAnsi="Times New Roman" w:eastAsia="Times New Roman" w:cs="Times New Roman"/>
          <w:b w:val="0"/>
          <w:sz w:val="21"/>
        </w:rPr>
        <w:t>________</w:t>
      </w:r>
      <w:r>
        <w:rPr>
          <w:sz w:val="21"/>
        </w:rPr>
        <w:t>技术来初步鉴定PCR的产物。</w:t>
      </w:r>
    </w:p>
    <w:p w14:paraId="7C65DC6A">
      <w:pPr>
        <w:shd w:val="clear" w:color="auto" w:fill="auto"/>
        <w:spacing w:line="360" w:lineRule="auto"/>
        <w:jc w:val="left"/>
        <w:textAlignment w:val="center"/>
        <w:rPr>
          <w:sz w:val="21"/>
        </w:rPr>
      </w:pPr>
      <w:r>
        <w:rPr>
          <w:sz w:val="21"/>
        </w:rPr>
        <w:t>(2)流程2构建8碱基单链荧光探针时，其第1位和第2位碱基是确定的，探针的</w:t>
      </w:r>
      <w:r>
        <w:rPr>
          <w:rFonts w:ascii="Times New Roman" w:hAnsi="Times New Roman" w:eastAsia="Times New Roman" w:cs="Times New Roman"/>
          <w:b w:val="0"/>
          <w:sz w:val="21"/>
        </w:rPr>
        <w:t>________</w:t>
      </w:r>
      <w:r>
        <w:rPr>
          <w:sz w:val="21"/>
        </w:rPr>
        <w:t>端分别添加了红蓝绿黄4种颜色的荧光蛋白。DNA连接酶催化形成</w:t>
      </w:r>
      <w:r>
        <w:rPr>
          <w:rFonts w:ascii="Times New Roman" w:hAnsi="Times New Roman" w:eastAsia="Times New Roman" w:cs="Times New Roman"/>
          <w:b w:val="0"/>
          <w:sz w:val="21"/>
        </w:rPr>
        <w:t>____________</w:t>
      </w:r>
      <w:r>
        <w:rPr>
          <w:sz w:val="21"/>
        </w:rPr>
        <w:t>键连接两个DNA片段。</w:t>
      </w:r>
    </w:p>
    <w:p w14:paraId="3D73D07D">
      <w:pPr>
        <w:shd w:val="clear" w:color="auto" w:fill="auto"/>
        <w:spacing w:line="360" w:lineRule="auto"/>
        <w:jc w:val="left"/>
        <w:textAlignment w:val="center"/>
        <w:rPr>
          <w:sz w:val="21"/>
        </w:rPr>
      </w:pPr>
      <w:r>
        <w:rPr>
          <w:sz w:val="21"/>
        </w:rPr>
        <w:t>(3)流程3测序时，荧光探针与待测序列通过</w:t>
      </w:r>
      <w:r>
        <w:rPr>
          <w:rFonts w:ascii="Times New Roman" w:hAnsi="Times New Roman" w:eastAsia="Times New Roman" w:cs="Times New Roman"/>
          <w:b w:val="0"/>
          <w:sz w:val="21"/>
        </w:rPr>
        <w:t>__________</w:t>
      </w:r>
      <w:r>
        <w:rPr>
          <w:sz w:val="21"/>
        </w:rPr>
        <w:t>原则配对，之后通过化学方法在第</w:t>
      </w:r>
      <w:r>
        <w:rPr>
          <w:rFonts w:ascii="Times New Roman" w:hAnsi="Times New Roman" w:eastAsia="Times New Roman" w:cs="Times New Roman"/>
          <w:b w:val="0"/>
          <w:sz w:val="21"/>
        </w:rPr>
        <w:t>________</w:t>
      </w:r>
      <w:r>
        <w:rPr>
          <w:sz w:val="21"/>
        </w:rPr>
        <w:t>位碱基之间进行切割并发出代表探针第1、2位碱基的荧光信号被计算机记录，每次测序的位置间隔</w:t>
      </w:r>
      <w:r>
        <w:rPr>
          <w:rFonts w:ascii="Times New Roman" w:hAnsi="Times New Roman" w:eastAsia="Times New Roman" w:cs="Times New Roman"/>
          <w:b w:val="0"/>
          <w:sz w:val="21"/>
        </w:rPr>
        <w:t>________</w:t>
      </w:r>
      <w:r>
        <w:rPr>
          <w:sz w:val="21"/>
        </w:rPr>
        <w:t>个碱基。在测序完成后，要将新连接的DNA单链变性并洗脱。接着用引物n－1进行第二轮测序。引物n－1与引物n的区别是，二者在与接头配对的位置上相差一个碱基。以此类推，直至第</w:t>
      </w:r>
      <w:r>
        <w:rPr>
          <w:rFonts w:ascii="Times New Roman" w:hAnsi="Times New Roman" w:eastAsia="Times New Roman" w:cs="Times New Roman"/>
          <w:b w:val="0"/>
          <w:sz w:val="21"/>
        </w:rPr>
        <w:t>________</w:t>
      </w:r>
      <w:r>
        <w:rPr>
          <w:sz w:val="21"/>
        </w:rPr>
        <w:t>轮测序结束可以完成所有位置的碱基测序。</w:t>
      </w:r>
    </w:p>
    <w:p w14:paraId="38DB1058">
      <w:pPr>
        <w:shd w:val="clear" w:color="auto" w:fill="auto"/>
        <w:spacing w:line="360" w:lineRule="auto"/>
        <w:jc w:val="left"/>
        <w:textAlignment w:val="center"/>
        <w:rPr>
          <w:sz w:val="21"/>
        </w:rPr>
      </w:pPr>
      <w:r>
        <w:rPr>
          <w:sz w:val="21"/>
        </w:rPr>
        <w:t>(4)下图为某次测序结果，结合碱基组合和荧光颜色对应表，待测序列前6位碱基依次为</w:t>
      </w:r>
      <w:r>
        <w:rPr>
          <w:rFonts w:ascii="Times New Roman" w:hAnsi="Times New Roman" w:eastAsia="Times New Roman" w:cs="Times New Roman"/>
          <w:b w:val="0"/>
          <w:sz w:val="21"/>
        </w:rPr>
        <w:t>________</w:t>
      </w:r>
      <w:r>
        <w:rPr>
          <w:sz w:val="21"/>
        </w:rPr>
        <w:t>。该测序法的最大优点在于每个测量位点进行了</w:t>
      </w:r>
      <w:r>
        <w:rPr>
          <w:rFonts w:ascii="Times New Roman" w:hAnsi="Times New Roman" w:eastAsia="Times New Roman" w:cs="Times New Roman"/>
          <w:b w:val="0"/>
          <w:sz w:val="21"/>
        </w:rPr>
        <w:t>______</w:t>
      </w:r>
      <w:r>
        <w:rPr>
          <w:sz w:val="21"/>
        </w:rPr>
        <w:t>次测序，大大提高了准确率。</w:t>
      </w:r>
    </w:p>
    <w:p w14:paraId="1DFD5522">
      <w:pPr>
        <w:shd w:val="clear" w:color="auto" w:fill="auto"/>
        <w:spacing w:line="360" w:lineRule="auto"/>
        <w:jc w:val="left"/>
        <w:textAlignment w:val="center"/>
        <w:rPr>
          <w:rFonts w:ascii="Times New Roman" w:hAnsi="Times New Roman" w:eastAsia="Times New Roman" w:cs="Times New Roman"/>
          <w:strike w:val="0"/>
          <w:kern w:val="0"/>
          <w:sz w:val="24"/>
          <w:szCs w:val="24"/>
          <w:u w:val="none"/>
        </w:rPr>
      </w:pPr>
      <w:r>
        <w:rPr>
          <w:rFonts w:ascii="Times New Roman" w:hAnsi="Times New Roman" w:eastAsia="Times New Roman" w:cs="Times New Roman"/>
          <w:strike w:val="0"/>
          <w:kern w:val="0"/>
          <w:sz w:val="24"/>
          <w:szCs w:val="24"/>
          <w:u w:val="none"/>
        </w:rPr>
        <w:drawing>
          <wp:inline distT="0" distB="0" distL="114300" distR="114300">
            <wp:extent cx="4886325" cy="1401445"/>
            <wp:effectExtent l="0" t="0" r="3175" b="8255"/>
            <wp:docPr id="100019" name="图片 100019" descr="@@@fe40a65c-8b8e-418b-9720-ce3cd351e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e40a65c-8b8e-418b-9720-ce3cd351e087"/>
                    <pic:cNvPicPr>
                      <a:picLocks noChangeAspect="1"/>
                    </pic:cNvPicPr>
                  </pic:nvPicPr>
                  <pic:blipFill>
                    <a:blip r:embed="rId19"/>
                    <a:stretch>
                      <a:fillRect/>
                    </a:stretch>
                  </pic:blipFill>
                  <pic:spPr>
                    <a:xfrm>
                      <a:off x="0" y="0"/>
                      <a:ext cx="4886325" cy="1401445"/>
                    </a:xfrm>
                    <a:prstGeom prst="rect">
                      <a:avLst/>
                    </a:prstGeom>
                  </pic:spPr>
                </pic:pic>
              </a:graphicData>
            </a:graphic>
          </wp:inline>
        </w:drawing>
      </w:r>
    </w:p>
    <w:p w14:paraId="6CA7D89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7．科学家对果蝇进行研究时，偶然发现展翅和粘胶眼（控制基因均位于3号染色体）两种突变性状，并存在致死现象，对其进行单对杂交实验，结果如表。</w:t>
      </w:r>
    </w:p>
    <w:tbl>
      <w:tblPr>
        <w:tblStyle w:val="4"/>
        <w:tblW w:w="90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70"/>
        <w:gridCol w:w="1485"/>
        <w:gridCol w:w="2393"/>
        <w:gridCol w:w="4184"/>
      </w:tblGrid>
      <w:tr w14:paraId="2AF65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2946E3">
            <w:pPr>
              <w:shd w:val="clear" w:color="auto" w:fill="auto"/>
              <w:spacing w:line="360" w:lineRule="auto"/>
              <w:jc w:val="left"/>
              <w:textAlignment w:val="center"/>
              <w:rPr>
                <w:sz w:val="21"/>
              </w:rPr>
            </w:pPr>
            <w:r>
              <w:rPr>
                <w:sz w:val="21"/>
              </w:rPr>
              <w:t>组合</w:t>
            </w:r>
          </w:p>
        </w:tc>
        <w:tc>
          <w:tcPr>
            <w:tcW w:w="1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8AEE73">
            <w:pPr>
              <w:shd w:val="clear" w:color="auto" w:fill="auto"/>
              <w:spacing w:line="360" w:lineRule="auto"/>
              <w:jc w:val="left"/>
              <w:textAlignment w:val="center"/>
              <w:rPr>
                <w:sz w:val="21"/>
              </w:rPr>
            </w:pPr>
            <w:r>
              <w:rPr>
                <w:sz w:val="21"/>
              </w:rPr>
              <w:t>亲本组合</w:t>
            </w:r>
          </w:p>
        </w:tc>
        <w:tc>
          <w:tcPr>
            <w:tcW w:w="239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C97C2E">
            <w:pPr>
              <w:shd w:val="clear" w:color="auto" w:fill="auto"/>
              <w:spacing w:line="360" w:lineRule="auto"/>
              <w:jc w:val="left"/>
              <w:textAlignment w:val="center"/>
              <w:rPr>
                <w:sz w:val="21"/>
              </w:rPr>
            </w:pPr>
            <w:r>
              <w:rPr>
                <w:sz w:val="21"/>
              </w:rPr>
              <w:t>F</w:t>
            </w:r>
            <w:r>
              <w:rPr>
                <w:sz w:val="21"/>
                <w:vertAlign w:val="subscript"/>
              </w:rPr>
              <w:t>1</w:t>
            </w:r>
          </w:p>
        </w:tc>
        <w:tc>
          <w:tcPr>
            <w:tcW w:w="418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DE16B4">
            <w:pPr>
              <w:shd w:val="clear" w:color="auto" w:fill="auto"/>
              <w:spacing w:line="360" w:lineRule="auto"/>
              <w:jc w:val="left"/>
              <w:textAlignment w:val="center"/>
              <w:rPr>
                <w:sz w:val="21"/>
              </w:rPr>
            </w:pPr>
            <w:r>
              <w:rPr>
                <w:sz w:val="21"/>
              </w:rPr>
              <w:t>F</w:t>
            </w:r>
            <w:r>
              <w:rPr>
                <w:sz w:val="21"/>
                <w:vertAlign w:val="subscript"/>
              </w:rPr>
              <w:t>2</w:t>
            </w:r>
            <w:r>
              <w:rPr>
                <w:sz w:val="21"/>
              </w:rPr>
              <w:t>（由F</w:t>
            </w:r>
            <w:r>
              <w:rPr>
                <w:sz w:val="21"/>
                <w:vertAlign w:val="subscript"/>
              </w:rPr>
              <w:t>1</w:t>
            </w:r>
            <w:r>
              <w:rPr>
                <w:sz w:val="21"/>
              </w:rPr>
              <w:t>展翅粘胶眼雌雄果蝇杂交获得）</w:t>
            </w:r>
          </w:p>
        </w:tc>
      </w:tr>
      <w:tr w14:paraId="4B834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101213">
            <w:pPr>
              <w:shd w:val="clear" w:color="auto" w:fill="auto"/>
              <w:spacing w:line="360" w:lineRule="auto"/>
              <w:jc w:val="left"/>
              <w:textAlignment w:val="center"/>
              <w:rPr>
                <w:sz w:val="21"/>
              </w:rPr>
            </w:pPr>
            <w:r>
              <w:rPr>
                <w:sz w:val="21"/>
              </w:rPr>
              <w:t>组合一</w:t>
            </w:r>
          </w:p>
        </w:tc>
        <w:tc>
          <w:tcPr>
            <w:tcW w:w="1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0F53EA">
            <w:pPr>
              <w:shd w:val="clear" w:color="auto" w:fill="auto"/>
              <w:spacing w:line="360" w:lineRule="auto"/>
              <w:jc w:val="left"/>
              <w:textAlignment w:val="center"/>
              <w:rPr>
                <w:sz w:val="21"/>
              </w:rPr>
            </w:pPr>
            <w:r>
              <w:rPr>
                <w:sz w:val="21"/>
              </w:rPr>
              <w:t>展翅×展翅</w:t>
            </w:r>
          </w:p>
        </w:tc>
        <w:tc>
          <w:tcPr>
            <w:tcW w:w="239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FE94BA">
            <w:pPr>
              <w:shd w:val="clear" w:color="auto" w:fill="auto"/>
              <w:spacing w:line="360" w:lineRule="auto"/>
              <w:jc w:val="left"/>
              <w:textAlignment w:val="center"/>
              <w:rPr>
                <w:sz w:val="21"/>
              </w:rPr>
            </w:pPr>
            <w:r>
              <w:rPr>
                <w:sz w:val="21"/>
              </w:rPr>
              <w:t>展翅：野生型＝2:1</w:t>
            </w:r>
          </w:p>
        </w:tc>
        <w:tc>
          <w:tcPr>
            <w:tcW w:w="418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424E3F">
            <w:pPr>
              <w:shd w:val="clear" w:color="auto" w:fill="auto"/>
              <w:spacing w:line="360" w:lineRule="auto"/>
              <w:jc w:val="left"/>
              <w:textAlignment w:val="center"/>
              <w:rPr>
                <w:sz w:val="21"/>
              </w:rPr>
            </w:pPr>
            <w:r>
              <w:rPr>
                <w:sz w:val="21"/>
              </w:rPr>
              <w:t>\</w:t>
            </w:r>
          </w:p>
        </w:tc>
      </w:tr>
      <w:tr w14:paraId="77CF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29195D">
            <w:pPr>
              <w:shd w:val="clear" w:color="auto" w:fill="auto"/>
              <w:spacing w:line="360" w:lineRule="auto"/>
              <w:jc w:val="left"/>
              <w:textAlignment w:val="center"/>
              <w:rPr>
                <w:sz w:val="21"/>
              </w:rPr>
            </w:pPr>
            <w:r>
              <w:rPr>
                <w:sz w:val="21"/>
              </w:rPr>
              <w:t>组合二</w:t>
            </w:r>
          </w:p>
        </w:tc>
        <w:tc>
          <w:tcPr>
            <w:tcW w:w="1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87BFFA">
            <w:pPr>
              <w:shd w:val="clear" w:color="auto" w:fill="auto"/>
              <w:spacing w:line="360" w:lineRule="auto"/>
              <w:jc w:val="left"/>
              <w:textAlignment w:val="center"/>
              <w:rPr>
                <w:sz w:val="21"/>
              </w:rPr>
            </w:pPr>
            <w:r>
              <w:rPr>
                <w:sz w:val="21"/>
              </w:rPr>
              <w:t>粘胶眼×粘胶眼</w:t>
            </w:r>
          </w:p>
        </w:tc>
        <w:tc>
          <w:tcPr>
            <w:tcW w:w="239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736115">
            <w:pPr>
              <w:shd w:val="clear" w:color="auto" w:fill="auto"/>
              <w:spacing w:line="360" w:lineRule="auto"/>
              <w:jc w:val="left"/>
              <w:textAlignment w:val="center"/>
              <w:rPr>
                <w:sz w:val="21"/>
              </w:rPr>
            </w:pPr>
            <w:r>
              <w:rPr>
                <w:sz w:val="21"/>
              </w:rPr>
              <w:t>粘胶眼：野生型＝2:1</w:t>
            </w:r>
          </w:p>
        </w:tc>
        <w:tc>
          <w:tcPr>
            <w:tcW w:w="418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D64236">
            <w:pPr>
              <w:shd w:val="clear" w:color="auto" w:fill="auto"/>
              <w:spacing w:line="360" w:lineRule="auto"/>
              <w:jc w:val="left"/>
              <w:textAlignment w:val="center"/>
              <w:rPr>
                <w:sz w:val="21"/>
              </w:rPr>
            </w:pPr>
            <w:r>
              <w:rPr>
                <w:sz w:val="21"/>
              </w:rPr>
              <w:t>\</w:t>
            </w:r>
          </w:p>
        </w:tc>
      </w:tr>
      <w:tr w14:paraId="0DB63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97D53E">
            <w:pPr>
              <w:shd w:val="clear" w:color="auto" w:fill="auto"/>
              <w:spacing w:line="360" w:lineRule="auto"/>
              <w:jc w:val="left"/>
              <w:textAlignment w:val="center"/>
              <w:rPr>
                <w:sz w:val="21"/>
              </w:rPr>
            </w:pPr>
            <w:r>
              <w:rPr>
                <w:sz w:val="21"/>
              </w:rPr>
              <w:t>组合三</w:t>
            </w:r>
          </w:p>
        </w:tc>
        <w:tc>
          <w:tcPr>
            <w:tcW w:w="1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4D2979">
            <w:pPr>
              <w:shd w:val="clear" w:color="auto" w:fill="auto"/>
              <w:spacing w:line="360" w:lineRule="auto"/>
              <w:jc w:val="left"/>
              <w:textAlignment w:val="center"/>
              <w:rPr>
                <w:sz w:val="21"/>
              </w:rPr>
            </w:pPr>
            <w:r>
              <w:rPr>
                <w:sz w:val="21"/>
              </w:rPr>
              <w:t>展翅×粘胶眼</w:t>
            </w:r>
          </w:p>
        </w:tc>
        <w:tc>
          <w:tcPr>
            <w:tcW w:w="239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9A72F6">
            <w:pPr>
              <w:shd w:val="clear" w:color="auto" w:fill="auto"/>
              <w:spacing w:line="360" w:lineRule="auto"/>
              <w:jc w:val="left"/>
              <w:textAlignment w:val="center"/>
              <w:rPr>
                <w:sz w:val="21"/>
              </w:rPr>
            </w:pPr>
            <w:r>
              <w:rPr>
                <w:sz w:val="21"/>
              </w:rPr>
              <w:t>展翅粘胶眼：展翅：粘胶眼：野生型＝1:1:1:1</w:t>
            </w:r>
          </w:p>
        </w:tc>
        <w:tc>
          <w:tcPr>
            <w:tcW w:w="418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5E5C66">
            <w:pPr>
              <w:shd w:val="clear" w:color="auto" w:fill="auto"/>
              <w:spacing w:line="360" w:lineRule="auto"/>
              <w:jc w:val="left"/>
              <w:textAlignment w:val="center"/>
              <w:rPr>
                <w:sz w:val="21"/>
              </w:rPr>
            </w:pPr>
            <w:r>
              <w:rPr>
                <w:sz w:val="21"/>
              </w:rPr>
              <w:t>大量展翅粘胶眼、少量展翅、少量粘胶眼、极少野生型</w:t>
            </w:r>
          </w:p>
        </w:tc>
      </w:tr>
    </w:tbl>
    <w:p w14:paraId="36ECDFFD">
      <w:pPr>
        <w:shd w:val="clear" w:color="auto" w:fill="auto"/>
        <w:spacing w:line="360" w:lineRule="auto"/>
        <w:jc w:val="left"/>
        <w:textAlignment w:val="center"/>
        <w:rPr>
          <w:sz w:val="21"/>
        </w:rPr>
      </w:pPr>
      <w:r>
        <w:rPr>
          <w:sz w:val="21"/>
        </w:rPr>
        <w:t>(1)组合一、二中F</w:t>
      </w:r>
      <w:r>
        <w:rPr>
          <w:sz w:val="21"/>
          <w:vertAlign w:val="subscript"/>
        </w:rPr>
        <w:t>1</w:t>
      </w:r>
      <w:r>
        <w:rPr>
          <w:sz w:val="21"/>
        </w:rPr>
        <w:t>的分离比不为3：1的原因最可能是</w:t>
      </w:r>
      <w:r>
        <w:rPr>
          <w:rFonts w:ascii="Times New Roman" w:hAnsi="Times New Roman" w:eastAsia="Times New Roman" w:cs="Times New Roman"/>
          <w:b w:val="0"/>
          <w:sz w:val="21"/>
        </w:rPr>
        <w:t>___________________________</w:t>
      </w:r>
      <w:r>
        <w:rPr>
          <w:sz w:val="21"/>
        </w:rPr>
        <w:t>。</w:t>
      </w:r>
    </w:p>
    <w:p w14:paraId="523BB3C8">
      <w:pPr>
        <w:shd w:val="clear" w:color="auto" w:fill="auto"/>
        <w:spacing w:line="360" w:lineRule="auto"/>
        <w:jc w:val="left"/>
        <w:textAlignment w:val="center"/>
        <w:rPr>
          <w:sz w:val="21"/>
        </w:rPr>
      </w:pPr>
      <w:r>
        <w:rPr>
          <w:sz w:val="21"/>
        </w:rPr>
        <w:t>(2)组合三F</w:t>
      </w:r>
      <w:r>
        <w:rPr>
          <w:sz w:val="21"/>
          <w:vertAlign w:val="subscript"/>
        </w:rPr>
        <w:t>2</w:t>
      </w:r>
      <w:r>
        <w:rPr>
          <w:sz w:val="21"/>
        </w:rPr>
        <w:t>中出现少量非展翅粘胶眼是因为</w:t>
      </w:r>
      <w:r>
        <w:rPr>
          <w:rFonts w:ascii="Times New Roman" w:hAnsi="Times New Roman" w:eastAsia="Times New Roman" w:cs="Times New Roman"/>
          <w:b w:val="0"/>
          <w:sz w:val="21"/>
        </w:rPr>
        <w:t>____________________________________</w:t>
      </w:r>
      <w:r>
        <w:rPr>
          <w:sz w:val="21"/>
        </w:rPr>
        <w:t>。</w:t>
      </w:r>
    </w:p>
    <w:p w14:paraId="3C357EE1">
      <w:pPr>
        <w:shd w:val="clear" w:color="auto" w:fill="auto"/>
        <w:spacing w:line="360" w:lineRule="auto"/>
        <w:jc w:val="left"/>
        <w:textAlignment w:val="center"/>
        <w:rPr>
          <w:sz w:val="21"/>
        </w:rPr>
      </w:pPr>
      <w:r>
        <w:rPr>
          <w:sz w:val="21"/>
        </w:rPr>
        <w:t>(3)经研究，果蝇2号染色体存在颠倒片段，可确保参与受精的配子2号染色体上的基因未发生交换。翻翅基因（Cy）和星状眼基因（S）均位于2号染色体上，且纯合致死。将某品系翻翅星状眼雌雄果蝇杂交，后代均为翻翅星状眼，这样的品系称为平衡致死系。据此分析推测，要保持一个稳定的平衡致死系应具备的条件是</w:t>
      </w:r>
      <w:r>
        <w:rPr>
          <w:rFonts w:ascii="Times New Roman" w:hAnsi="Times New Roman" w:eastAsia="Times New Roman" w:cs="Times New Roman"/>
          <w:b w:val="0"/>
          <w:sz w:val="21"/>
        </w:rPr>
        <w:t>_________________________________</w:t>
      </w:r>
      <w:r>
        <w:rPr>
          <w:sz w:val="21"/>
        </w:rPr>
        <w:t>（写出两条即可，不考虑突变）。</w:t>
      </w:r>
    </w:p>
    <w:p w14:paraId="2176D15C">
      <w:pPr>
        <w:shd w:val="clear" w:color="auto" w:fill="auto"/>
        <w:spacing w:line="360" w:lineRule="auto"/>
        <w:jc w:val="left"/>
        <w:textAlignment w:val="center"/>
        <w:rPr>
          <w:sz w:val="21"/>
        </w:rPr>
      </w:pPr>
      <w:r>
        <w:rPr>
          <w:sz w:val="21"/>
        </w:rPr>
        <w:t>(4)平衡致死系可用于检测果蝇相应染色体上的其他突变基因类型（如显性、隐性、是否致死等）。欲判断诱变处理后的野生型雄果蝇2号染色体上是否发生了非Cy和 S等位的基因突变，研究人员设计如下实验（已知突变基因控制新性状）。</w:t>
      </w:r>
    </w:p>
    <w:p w14:paraId="7C28222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54275" cy="2261235"/>
            <wp:effectExtent l="0" t="0" r="9525" b="12065"/>
            <wp:docPr id="100021" name="图片 100021" descr="@@@4c98b85a-ee60-490e-9ec3-209702e959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4c98b85a-ee60-490e-9ec3-209702e959a8"/>
                    <pic:cNvPicPr>
                      <a:picLocks noChangeAspect="1"/>
                    </pic:cNvPicPr>
                  </pic:nvPicPr>
                  <pic:blipFill>
                    <a:blip r:embed="rId20"/>
                    <a:stretch>
                      <a:fillRect/>
                    </a:stretch>
                  </pic:blipFill>
                  <pic:spPr>
                    <a:xfrm>
                      <a:off x="0" y="0"/>
                      <a:ext cx="2454275" cy="2261235"/>
                    </a:xfrm>
                    <a:prstGeom prst="rect">
                      <a:avLst/>
                    </a:prstGeom>
                  </pic:spPr>
                </pic:pic>
              </a:graphicData>
            </a:graphic>
          </wp:inline>
        </w:drawing>
      </w:r>
      <w:r>
        <w:rPr>
          <w:rFonts w:ascii="Times New Roman" w:hAnsi="Times New Roman" w:eastAsia="Times New Roman" w:cs="Times New Roman"/>
          <w:kern w:val="0"/>
          <w:sz w:val="24"/>
          <w:szCs w:val="24"/>
        </w:rPr>
        <w:t>  </w:t>
      </w:r>
    </w:p>
    <w:p w14:paraId="30485B55">
      <w:pPr>
        <w:shd w:val="clear" w:color="auto" w:fill="auto"/>
        <w:spacing w:line="360" w:lineRule="auto"/>
        <w:jc w:val="left"/>
        <w:textAlignment w:val="center"/>
        <w:rPr>
          <w:sz w:val="21"/>
        </w:rPr>
      </w:pPr>
      <w:r>
        <w:rPr>
          <w:sz w:val="21"/>
        </w:rPr>
        <w:t>①将待测雄果蝇与平衡致死系翻翅星状眼雌果蝇杂交得F</w:t>
      </w:r>
      <w:r>
        <w:rPr>
          <w:sz w:val="21"/>
          <w:vertAlign w:val="subscript"/>
        </w:rPr>
        <w:t>1</w:t>
      </w:r>
      <w:r>
        <w:rPr>
          <w:sz w:val="21"/>
        </w:rPr>
        <w:t>，F</w:t>
      </w:r>
      <w:r>
        <w:rPr>
          <w:sz w:val="21"/>
          <w:vertAlign w:val="subscript"/>
        </w:rPr>
        <w:t>1</w:t>
      </w:r>
      <w:r>
        <w:rPr>
          <w:sz w:val="21"/>
        </w:rPr>
        <w:t>出现</w:t>
      </w:r>
      <w:r>
        <w:rPr>
          <w:rFonts w:ascii="Times New Roman" w:hAnsi="Times New Roman" w:eastAsia="Times New Roman" w:cs="Times New Roman"/>
          <w:b w:val="0"/>
          <w:sz w:val="21"/>
        </w:rPr>
        <w:t>______________</w:t>
      </w:r>
      <w:r>
        <w:rPr>
          <w:sz w:val="21"/>
        </w:rPr>
        <w:t>，说明待测雄果蝇未发生显性突变或发生了显性致死突变。</w:t>
      </w:r>
    </w:p>
    <w:p w14:paraId="42CFF0D5">
      <w:pPr>
        <w:shd w:val="clear" w:color="auto" w:fill="auto"/>
        <w:spacing w:line="360" w:lineRule="auto"/>
        <w:jc w:val="left"/>
        <w:textAlignment w:val="center"/>
        <w:rPr>
          <w:sz w:val="21"/>
        </w:rPr>
      </w:pPr>
      <w:r>
        <w:rPr>
          <w:sz w:val="21"/>
        </w:rPr>
        <w:t>②选取F</w:t>
      </w:r>
      <w:r>
        <w:rPr>
          <w:sz w:val="21"/>
          <w:vertAlign w:val="subscript"/>
        </w:rPr>
        <w:t>1</w:t>
      </w:r>
      <w:r>
        <w:rPr>
          <w:sz w:val="21"/>
        </w:rPr>
        <w:t>中翻翅雄果蝇，再与平衡致死系的雌果蝇单对交配，分别饲养，杂交得到F</w:t>
      </w:r>
      <w:r>
        <w:rPr>
          <w:sz w:val="21"/>
          <w:vertAlign w:val="subscript"/>
        </w:rPr>
        <w:t>2</w:t>
      </w:r>
      <w:r>
        <w:rPr>
          <w:sz w:val="21"/>
        </w:rPr>
        <w:t>。在 F</w:t>
      </w:r>
      <w:r>
        <w:rPr>
          <w:sz w:val="21"/>
          <w:vertAlign w:val="subscript"/>
        </w:rPr>
        <w:t>2</w:t>
      </w:r>
      <w:r>
        <w:rPr>
          <w:sz w:val="21"/>
        </w:rPr>
        <w:t>中选取翻翅个体相互交配，得到F</w:t>
      </w:r>
      <w:r>
        <w:rPr>
          <w:sz w:val="21"/>
          <w:vertAlign w:val="subscript"/>
        </w:rPr>
        <w:t>3</w:t>
      </w:r>
      <w:r>
        <w:rPr>
          <w:sz w:val="21"/>
        </w:rPr>
        <w:t>。观察并统计F</w:t>
      </w:r>
      <w:r>
        <w:rPr>
          <w:sz w:val="21"/>
          <w:vertAlign w:val="subscript"/>
        </w:rPr>
        <w:t>3</w:t>
      </w:r>
      <w:r>
        <w:rPr>
          <w:sz w:val="21"/>
        </w:rPr>
        <w:t>表型及比例。</w:t>
      </w:r>
    </w:p>
    <w:p w14:paraId="3FB5F4EB">
      <w:pPr>
        <w:shd w:val="clear" w:color="auto" w:fill="auto"/>
        <w:spacing w:line="360" w:lineRule="auto"/>
        <w:jc w:val="left"/>
        <w:textAlignment w:val="center"/>
        <w:rPr>
          <w:sz w:val="21"/>
        </w:rPr>
      </w:pPr>
      <w:r>
        <w:rPr>
          <w:sz w:val="21"/>
        </w:rPr>
        <w:t>预测结果与结论：</w:t>
      </w:r>
    </w:p>
    <w:p w14:paraId="0722781B">
      <w:pPr>
        <w:shd w:val="clear" w:color="auto" w:fill="auto"/>
        <w:spacing w:line="360" w:lineRule="auto"/>
        <w:jc w:val="left"/>
        <w:textAlignment w:val="center"/>
        <w:rPr>
          <w:sz w:val="21"/>
        </w:rPr>
      </w:pPr>
      <w:r>
        <w:rPr>
          <w:sz w:val="21"/>
        </w:rPr>
        <w:t>若F</w:t>
      </w:r>
      <w:r>
        <w:rPr>
          <w:sz w:val="21"/>
          <w:vertAlign w:val="subscript"/>
        </w:rPr>
        <w:t>3</w:t>
      </w:r>
      <w:r>
        <w:rPr>
          <w:sz w:val="21"/>
        </w:rPr>
        <w:t>中</w:t>
      </w:r>
      <w:r>
        <w:rPr>
          <w:rFonts w:ascii="Times New Roman" w:hAnsi="Times New Roman" w:eastAsia="Times New Roman" w:cs="Times New Roman"/>
          <w:b w:val="0"/>
          <w:sz w:val="21"/>
        </w:rPr>
        <w:t>___________________</w:t>
      </w:r>
      <w:r>
        <w:rPr>
          <w:sz w:val="21"/>
        </w:rPr>
        <w:t>，则说明待测雄果蝇2号染色体上未发生基因突变。</w:t>
      </w:r>
    </w:p>
    <w:p w14:paraId="0A7C2535">
      <w:pPr>
        <w:shd w:val="clear" w:color="auto" w:fill="auto"/>
        <w:spacing w:line="360" w:lineRule="auto"/>
        <w:jc w:val="left"/>
        <w:textAlignment w:val="center"/>
        <w:rPr>
          <w:sz w:val="21"/>
        </w:rPr>
      </w:pPr>
      <w:r>
        <w:rPr>
          <w:sz w:val="21"/>
        </w:rPr>
        <w:t>若F</w:t>
      </w:r>
      <w:r>
        <w:rPr>
          <w:sz w:val="21"/>
          <w:vertAlign w:val="subscript"/>
        </w:rPr>
        <w:t>3</w:t>
      </w:r>
      <w:r>
        <w:rPr>
          <w:sz w:val="21"/>
        </w:rPr>
        <w:t xml:space="preserve">中 </w:t>
      </w:r>
      <w:r>
        <w:rPr>
          <w:rFonts w:ascii="Times New Roman" w:hAnsi="Times New Roman" w:eastAsia="Times New Roman" w:cs="Times New Roman"/>
          <w:b w:val="0"/>
          <w:sz w:val="21"/>
        </w:rPr>
        <w:t>________________</w:t>
      </w:r>
      <w:r>
        <w:rPr>
          <w:sz w:val="21"/>
        </w:rPr>
        <w:t>，则说明待测雄果蝇2号染色体上发生了隐性且致死的基因突变。</w:t>
      </w:r>
    </w:p>
    <w:p w14:paraId="0DB11956">
      <w:pPr>
        <w:shd w:val="clear" w:color="auto" w:fill="auto"/>
        <w:spacing w:line="360" w:lineRule="auto"/>
        <w:jc w:val="left"/>
        <w:textAlignment w:val="center"/>
        <w:rPr>
          <w:sz w:val="21"/>
        </w:rPr>
      </w:pPr>
      <w:r>
        <w:rPr>
          <w:sz w:val="21"/>
        </w:rPr>
        <w:t>若F</w:t>
      </w:r>
      <w:r>
        <w:rPr>
          <w:sz w:val="21"/>
          <w:vertAlign w:val="subscript"/>
        </w:rPr>
        <w:t>3</w:t>
      </w:r>
      <w:r>
        <w:rPr>
          <w:sz w:val="21"/>
        </w:rPr>
        <w:t>中翻翅：新性状=2：1，则说明待测雄果蝇2号染色体上发生了隐性不致死的基因突变。</w:t>
      </w:r>
    </w:p>
    <w:p w14:paraId="471A8AC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8．果蝇（2N=8条）是遗传实验常用材料，性状（刚毛与截毛；红眼与白眼；有眼与无眼等）多，子代个体多等特征。某实验室保存有野生型和一些隐性突变型果蝇，隐性突变性状、相关基因以及基因在染色体上的位置，如下表所示。回答下列问题：</w:t>
      </w:r>
    </w:p>
    <w:tbl>
      <w:tblPr>
        <w:tblStyle w:val="4"/>
        <w:tblW w:w="7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2302"/>
        <w:gridCol w:w="773"/>
        <w:gridCol w:w="822"/>
        <w:gridCol w:w="785"/>
        <w:gridCol w:w="877"/>
        <w:gridCol w:w="927"/>
        <w:gridCol w:w="809"/>
      </w:tblGrid>
      <w:tr w14:paraId="0D22C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0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EF6E6A">
            <w:pPr>
              <w:shd w:val="clear" w:color="auto" w:fill="auto"/>
              <w:spacing w:line="360" w:lineRule="auto"/>
              <w:jc w:val="left"/>
              <w:textAlignment w:val="center"/>
              <w:rPr>
                <w:sz w:val="21"/>
              </w:rPr>
            </w:pPr>
            <w:r>
              <w:rPr>
                <w:sz w:val="21"/>
              </w:rPr>
              <w:t>隐性突变果蝇编号</w:t>
            </w:r>
          </w:p>
        </w:tc>
        <w:tc>
          <w:tcPr>
            <w:tcW w:w="77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B8ED03">
            <w:pPr>
              <w:shd w:val="clear" w:color="auto" w:fill="auto"/>
              <w:spacing w:line="360" w:lineRule="auto"/>
              <w:jc w:val="left"/>
              <w:textAlignment w:val="center"/>
              <w:rPr>
                <w:sz w:val="21"/>
              </w:rPr>
            </w:pPr>
            <w:r>
              <w:rPr>
                <w:sz w:val="21"/>
              </w:rPr>
              <w:t>①</w:t>
            </w:r>
          </w:p>
        </w:tc>
        <w:tc>
          <w:tcPr>
            <w:tcW w:w="82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14860B">
            <w:pPr>
              <w:shd w:val="clear" w:color="auto" w:fill="auto"/>
              <w:spacing w:line="360" w:lineRule="auto"/>
              <w:jc w:val="left"/>
              <w:textAlignment w:val="center"/>
              <w:rPr>
                <w:sz w:val="21"/>
              </w:rPr>
            </w:pPr>
            <w:r>
              <w:rPr>
                <w:sz w:val="21"/>
              </w:rPr>
              <w:t>②</w:t>
            </w:r>
          </w:p>
        </w:tc>
        <w:tc>
          <w:tcPr>
            <w:tcW w:w="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11F9EB">
            <w:pPr>
              <w:shd w:val="clear" w:color="auto" w:fill="auto"/>
              <w:spacing w:line="360" w:lineRule="auto"/>
              <w:jc w:val="left"/>
              <w:textAlignment w:val="center"/>
              <w:rPr>
                <w:sz w:val="21"/>
              </w:rPr>
            </w:pPr>
            <w:r>
              <w:rPr>
                <w:sz w:val="21"/>
              </w:rPr>
              <w:t>③</w:t>
            </w:r>
          </w:p>
        </w:tc>
        <w:tc>
          <w:tcPr>
            <w:tcW w:w="87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F7CA5E">
            <w:pPr>
              <w:shd w:val="clear" w:color="auto" w:fill="auto"/>
              <w:spacing w:line="360" w:lineRule="auto"/>
              <w:jc w:val="left"/>
              <w:textAlignment w:val="center"/>
              <w:rPr>
                <w:sz w:val="21"/>
              </w:rPr>
            </w:pPr>
            <w:r>
              <w:rPr>
                <w:sz w:val="21"/>
              </w:rPr>
              <w:t>④</w:t>
            </w:r>
          </w:p>
        </w:tc>
        <w:tc>
          <w:tcPr>
            <w:tcW w:w="92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9FD440">
            <w:pPr>
              <w:shd w:val="clear" w:color="auto" w:fill="auto"/>
              <w:spacing w:line="360" w:lineRule="auto"/>
              <w:jc w:val="left"/>
              <w:textAlignment w:val="center"/>
              <w:rPr>
                <w:sz w:val="21"/>
              </w:rPr>
            </w:pPr>
            <w:r>
              <w:rPr>
                <w:sz w:val="21"/>
              </w:rPr>
              <w:t>⑤</w:t>
            </w:r>
          </w:p>
        </w:tc>
        <w:tc>
          <w:tcPr>
            <w:tcW w:w="80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712FAA">
            <w:pPr>
              <w:shd w:val="clear" w:color="auto" w:fill="auto"/>
              <w:spacing w:line="360" w:lineRule="auto"/>
              <w:jc w:val="left"/>
              <w:textAlignment w:val="center"/>
              <w:rPr>
                <w:sz w:val="21"/>
              </w:rPr>
            </w:pPr>
            <w:r>
              <w:rPr>
                <w:sz w:val="21"/>
              </w:rPr>
              <w:t>⑥</w:t>
            </w:r>
          </w:p>
        </w:tc>
      </w:tr>
      <w:tr w14:paraId="1C129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0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1538CF">
            <w:pPr>
              <w:shd w:val="clear" w:color="auto" w:fill="auto"/>
              <w:spacing w:line="360" w:lineRule="auto"/>
              <w:jc w:val="left"/>
              <w:textAlignment w:val="center"/>
              <w:rPr>
                <w:sz w:val="21"/>
              </w:rPr>
            </w:pPr>
            <w:r>
              <w:rPr>
                <w:sz w:val="21"/>
              </w:rPr>
              <w:t>隐性突变性状</w:t>
            </w:r>
          </w:p>
        </w:tc>
        <w:tc>
          <w:tcPr>
            <w:tcW w:w="77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2095C3">
            <w:pPr>
              <w:shd w:val="clear" w:color="auto" w:fill="auto"/>
              <w:spacing w:line="360" w:lineRule="auto"/>
              <w:jc w:val="left"/>
              <w:textAlignment w:val="center"/>
              <w:rPr>
                <w:sz w:val="21"/>
              </w:rPr>
            </w:pPr>
            <w:r>
              <w:rPr>
                <w:sz w:val="21"/>
              </w:rPr>
              <w:t>截毛</w:t>
            </w:r>
          </w:p>
        </w:tc>
        <w:tc>
          <w:tcPr>
            <w:tcW w:w="82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D8CA07">
            <w:pPr>
              <w:shd w:val="clear" w:color="auto" w:fill="auto"/>
              <w:spacing w:line="360" w:lineRule="auto"/>
              <w:jc w:val="left"/>
              <w:textAlignment w:val="center"/>
              <w:rPr>
                <w:sz w:val="21"/>
              </w:rPr>
            </w:pPr>
            <w:r>
              <w:rPr>
                <w:sz w:val="21"/>
              </w:rPr>
              <w:t>白眼</w:t>
            </w:r>
          </w:p>
        </w:tc>
        <w:tc>
          <w:tcPr>
            <w:tcW w:w="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2F810F">
            <w:pPr>
              <w:shd w:val="clear" w:color="auto" w:fill="auto"/>
              <w:spacing w:line="360" w:lineRule="auto"/>
              <w:jc w:val="left"/>
              <w:textAlignment w:val="center"/>
              <w:rPr>
                <w:sz w:val="21"/>
              </w:rPr>
            </w:pPr>
            <w:r>
              <w:rPr>
                <w:sz w:val="21"/>
              </w:rPr>
              <w:t>残翅</w:t>
            </w:r>
          </w:p>
        </w:tc>
        <w:tc>
          <w:tcPr>
            <w:tcW w:w="87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FD6448">
            <w:pPr>
              <w:shd w:val="clear" w:color="auto" w:fill="auto"/>
              <w:spacing w:line="360" w:lineRule="auto"/>
              <w:jc w:val="left"/>
              <w:textAlignment w:val="center"/>
              <w:rPr>
                <w:sz w:val="21"/>
              </w:rPr>
            </w:pPr>
            <w:r>
              <w:rPr>
                <w:sz w:val="21"/>
              </w:rPr>
              <w:t>黑体</w:t>
            </w:r>
          </w:p>
        </w:tc>
        <w:tc>
          <w:tcPr>
            <w:tcW w:w="92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20AE2E">
            <w:pPr>
              <w:shd w:val="clear" w:color="auto" w:fill="auto"/>
              <w:spacing w:line="360" w:lineRule="auto"/>
              <w:jc w:val="left"/>
              <w:textAlignment w:val="center"/>
              <w:rPr>
                <w:sz w:val="21"/>
              </w:rPr>
            </w:pPr>
            <w:r>
              <w:rPr>
                <w:sz w:val="21"/>
              </w:rPr>
              <w:t>无眼</w:t>
            </w:r>
          </w:p>
        </w:tc>
        <w:tc>
          <w:tcPr>
            <w:tcW w:w="80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C62B66">
            <w:pPr>
              <w:shd w:val="clear" w:color="auto" w:fill="auto"/>
              <w:spacing w:line="360" w:lineRule="auto"/>
              <w:jc w:val="left"/>
              <w:textAlignment w:val="center"/>
              <w:rPr>
                <w:sz w:val="21"/>
              </w:rPr>
            </w:pPr>
            <w:r>
              <w:rPr>
                <w:sz w:val="21"/>
              </w:rPr>
              <w:t>短肢</w:t>
            </w:r>
          </w:p>
        </w:tc>
      </w:tr>
      <w:tr w14:paraId="12E33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0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F63550">
            <w:pPr>
              <w:shd w:val="clear" w:color="auto" w:fill="auto"/>
              <w:spacing w:line="360" w:lineRule="auto"/>
              <w:jc w:val="left"/>
              <w:textAlignment w:val="center"/>
              <w:rPr>
                <w:sz w:val="21"/>
              </w:rPr>
            </w:pPr>
            <w:r>
              <w:rPr>
                <w:sz w:val="21"/>
              </w:rPr>
              <w:t>隐性突变基因</w:t>
            </w:r>
          </w:p>
        </w:tc>
        <w:tc>
          <w:tcPr>
            <w:tcW w:w="77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CB2EAE">
            <w:pPr>
              <w:shd w:val="clear" w:color="auto" w:fill="auto"/>
              <w:spacing w:line="360" w:lineRule="auto"/>
              <w:jc w:val="left"/>
              <w:textAlignment w:val="center"/>
              <w:rPr>
                <w:sz w:val="21"/>
              </w:rPr>
            </w:pPr>
            <w:r>
              <w:rPr>
                <w:sz w:val="21"/>
              </w:rPr>
              <w:t>t</w:t>
            </w:r>
          </w:p>
        </w:tc>
        <w:tc>
          <w:tcPr>
            <w:tcW w:w="82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54AEBC">
            <w:pPr>
              <w:shd w:val="clear" w:color="auto" w:fill="auto"/>
              <w:spacing w:line="360" w:lineRule="auto"/>
              <w:jc w:val="left"/>
              <w:textAlignment w:val="center"/>
              <w:rPr>
                <w:sz w:val="21"/>
              </w:rPr>
            </w:pPr>
            <w:r>
              <w:rPr>
                <w:sz w:val="21"/>
              </w:rPr>
              <w:t>r</w:t>
            </w:r>
          </w:p>
        </w:tc>
        <w:tc>
          <w:tcPr>
            <w:tcW w:w="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AEFE1B">
            <w:pPr>
              <w:shd w:val="clear" w:color="auto" w:fill="auto"/>
              <w:spacing w:line="360" w:lineRule="auto"/>
              <w:jc w:val="left"/>
              <w:textAlignment w:val="center"/>
              <w:rPr>
                <w:sz w:val="21"/>
              </w:rPr>
            </w:pPr>
            <w:r>
              <w:rPr>
                <w:sz w:val="21"/>
              </w:rPr>
              <w:t>d</w:t>
            </w:r>
          </w:p>
        </w:tc>
        <w:tc>
          <w:tcPr>
            <w:tcW w:w="87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081325">
            <w:pPr>
              <w:shd w:val="clear" w:color="auto" w:fill="auto"/>
              <w:spacing w:line="360" w:lineRule="auto"/>
              <w:jc w:val="left"/>
              <w:textAlignment w:val="center"/>
              <w:rPr>
                <w:sz w:val="21"/>
              </w:rPr>
            </w:pPr>
            <w:r>
              <w:rPr>
                <w:sz w:val="21"/>
              </w:rPr>
              <w:t>b</w:t>
            </w:r>
          </w:p>
        </w:tc>
        <w:tc>
          <w:tcPr>
            <w:tcW w:w="92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618DBC">
            <w:pPr>
              <w:shd w:val="clear" w:color="auto" w:fill="auto"/>
              <w:spacing w:line="360" w:lineRule="auto"/>
              <w:jc w:val="left"/>
              <w:textAlignment w:val="center"/>
              <w:rPr>
                <w:sz w:val="21"/>
              </w:rPr>
            </w:pPr>
            <w:r>
              <w:rPr>
                <w:sz w:val="21"/>
              </w:rPr>
              <w:t>e</w:t>
            </w:r>
          </w:p>
        </w:tc>
        <w:tc>
          <w:tcPr>
            <w:tcW w:w="80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27FC2D">
            <w:pPr>
              <w:shd w:val="clear" w:color="auto" w:fill="auto"/>
              <w:spacing w:line="360" w:lineRule="auto"/>
              <w:jc w:val="left"/>
              <w:textAlignment w:val="center"/>
              <w:rPr>
                <w:sz w:val="21"/>
              </w:rPr>
            </w:pPr>
            <w:r>
              <w:rPr>
                <w:sz w:val="21"/>
              </w:rPr>
              <w:t>a</w:t>
            </w:r>
          </w:p>
        </w:tc>
      </w:tr>
      <w:tr w14:paraId="518FA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0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163DF9">
            <w:pPr>
              <w:shd w:val="clear" w:color="auto" w:fill="auto"/>
              <w:spacing w:line="360" w:lineRule="auto"/>
              <w:jc w:val="left"/>
              <w:textAlignment w:val="center"/>
              <w:rPr>
                <w:sz w:val="21"/>
              </w:rPr>
            </w:pPr>
            <w:r>
              <w:rPr>
                <w:sz w:val="21"/>
              </w:rPr>
              <w:t>突变基因所在染色体</w:t>
            </w:r>
          </w:p>
        </w:tc>
        <w:tc>
          <w:tcPr>
            <w:tcW w:w="77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E6A53B">
            <w:pPr>
              <w:shd w:val="clear" w:color="auto" w:fill="auto"/>
              <w:spacing w:line="360" w:lineRule="auto"/>
              <w:jc w:val="left"/>
              <w:textAlignment w:val="center"/>
              <w:rPr>
                <w:sz w:val="21"/>
              </w:rPr>
            </w:pPr>
            <w:r>
              <w:rPr>
                <w:sz w:val="21"/>
              </w:rPr>
              <w:t>XY</w:t>
            </w:r>
          </w:p>
        </w:tc>
        <w:tc>
          <w:tcPr>
            <w:tcW w:w="82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23F267">
            <w:pPr>
              <w:shd w:val="clear" w:color="auto" w:fill="auto"/>
              <w:spacing w:line="360" w:lineRule="auto"/>
              <w:jc w:val="left"/>
              <w:textAlignment w:val="center"/>
              <w:rPr>
                <w:sz w:val="21"/>
              </w:rPr>
            </w:pPr>
            <w:r>
              <w:rPr>
                <w:sz w:val="21"/>
              </w:rPr>
              <w:t>X</w:t>
            </w:r>
          </w:p>
        </w:tc>
        <w:tc>
          <w:tcPr>
            <w:tcW w:w="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08988C">
            <w:pPr>
              <w:shd w:val="clear" w:color="auto" w:fill="auto"/>
              <w:spacing w:line="360" w:lineRule="auto"/>
              <w:jc w:val="left"/>
              <w:textAlignment w:val="center"/>
              <w:rPr>
                <w:sz w:val="21"/>
              </w:rPr>
            </w:pPr>
            <w:r>
              <w:rPr>
                <w:sz w:val="21"/>
              </w:rPr>
              <w:t>II</w:t>
            </w:r>
          </w:p>
        </w:tc>
        <w:tc>
          <w:tcPr>
            <w:tcW w:w="87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0C46A5">
            <w:pPr>
              <w:shd w:val="clear" w:color="auto" w:fill="auto"/>
              <w:spacing w:line="360" w:lineRule="auto"/>
              <w:jc w:val="left"/>
              <w:textAlignment w:val="center"/>
              <w:rPr>
                <w:sz w:val="21"/>
              </w:rPr>
            </w:pPr>
            <w:r>
              <w:rPr>
                <w:sz w:val="21"/>
              </w:rPr>
              <w:t>III</w:t>
            </w:r>
          </w:p>
        </w:tc>
        <w:tc>
          <w:tcPr>
            <w:tcW w:w="92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FFD298">
            <w:pPr>
              <w:shd w:val="clear" w:color="auto" w:fill="auto"/>
              <w:spacing w:line="360" w:lineRule="auto"/>
              <w:jc w:val="left"/>
              <w:textAlignment w:val="center"/>
              <w:rPr>
                <w:sz w:val="21"/>
              </w:rPr>
            </w:pPr>
            <w:r>
              <w:rPr>
                <w:sz w:val="21"/>
              </w:rPr>
              <w:t>IV</w:t>
            </w:r>
          </w:p>
        </w:tc>
        <w:tc>
          <w:tcPr>
            <w:tcW w:w="80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0F84E0">
            <w:pPr>
              <w:shd w:val="clear" w:color="auto" w:fill="auto"/>
              <w:spacing w:line="360" w:lineRule="auto"/>
              <w:jc w:val="left"/>
              <w:textAlignment w:val="center"/>
              <w:rPr>
                <w:sz w:val="21"/>
              </w:rPr>
            </w:pPr>
            <w:r>
              <w:rPr>
                <w:sz w:val="21"/>
              </w:rPr>
              <w:t>？</w:t>
            </w:r>
          </w:p>
        </w:tc>
      </w:tr>
    </w:tbl>
    <w:p w14:paraId="7985C6F3">
      <w:pPr>
        <w:shd w:val="clear" w:color="auto" w:fill="auto"/>
        <w:spacing w:line="360" w:lineRule="auto"/>
        <w:jc w:val="left"/>
        <w:textAlignment w:val="center"/>
        <w:rPr>
          <w:sz w:val="21"/>
        </w:rPr>
      </w:pPr>
      <w:r>
        <w:rPr>
          <w:sz w:val="21"/>
        </w:rPr>
        <w:t>(1)果蝇种群中刚毛雄果蝇的基因型有</w:t>
      </w:r>
      <w:r>
        <w:rPr>
          <w:rFonts w:ascii="Times New Roman" w:hAnsi="Times New Roman" w:eastAsia="Times New Roman" w:cs="Times New Roman"/>
          <w:b w:val="0"/>
          <w:sz w:val="21"/>
        </w:rPr>
        <w:t>____________</w:t>
      </w:r>
      <w:r>
        <w:rPr>
          <w:sz w:val="21"/>
        </w:rPr>
        <w:t>，该性状遗传与性别</w:t>
      </w:r>
      <w:r>
        <w:rPr>
          <w:rFonts w:ascii="Times New Roman" w:hAnsi="Times New Roman" w:eastAsia="Times New Roman" w:cs="Times New Roman"/>
          <w:b w:val="0"/>
          <w:sz w:val="21"/>
        </w:rPr>
        <w:t>____________</w:t>
      </w:r>
      <w:r>
        <w:rPr>
          <w:sz w:val="21"/>
        </w:rPr>
        <w:t>（填“有关”或“无关”）。有一只XXY的截毛果蝇（双亲均为刚毛），分析其变异的原因只可能是由某亲本形成配子时，在减数第二次分裂中染色体分配异常造成，那么，该双亲的基因型是</w:t>
      </w:r>
      <w:r>
        <w:rPr>
          <w:rFonts w:ascii="Times New Roman" w:hAnsi="Times New Roman" w:eastAsia="Times New Roman" w:cs="Times New Roman"/>
          <w:b w:val="0"/>
          <w:sz w:val="21"/>
        </w:rPr>
        <w:t>____________</w:t>
      </w:r>
      <w:r>
        <w:rPr>
          <w:sz w:val="21"/>
        </w:rPr>
        <w:t>。</w:t>
      </w:r>
    </w:p>
    <w:p w14:paraId="7895BA86">
      <w:pPr>
        <w:shd w:val="clear" w:color="auto" w:fill="auto"/>
        <w:spacing w:line="360" w:lineRule="auto"/>
        <w:jc w:val="left"/>
        <w:textAlignment w:val="center"/>
        <w:rPr>
          <w:sz w:val="21"/>
        </w:rPr>
      </w:pPr>
      <w:r>
        <w:rPr>
          <w:sz w:val="21"/>
        </w:rPr>
        <w:t>(2)现有基因型为EeX</w:t>
      </w:r>
      <w:r>
        <w:rPr>
          <w:sz w:val="21"/>
          <w:vertAlign w:val="superscript"/>
        </w:rPr>
        <w:t>r</w:t>
      </w:r>
      <w:r>
        <w:rPr>
          <w:sz w:val="21"/>
        </w:rPr>
        <w:t>X</w:t>
      </w:r>
      <w:r>
        <w:rPr>
          <w:sz w:val="21"/>
          <w:vertAlign w:val="superscript"/>
        </w:rPr>
        <w:t>r</w:t>
      </w:r>
      <w:r>
        <w:rPr>
          <w:sz w:val="21"/>
        </w:rPr>
        <w:t>的果蝇甲，镜检发现其一条Ⅳ号染色体移接到一条X染色体末端，且移接的Ⅳ号常染色体着丝粒丢失。已知甲在减数分裂时，未移接的Ⅳ号常染色体随机移向一极，配子的存活力正常，子代个体若含有结构异常的染色体会致死50%，不考虑其他突变和染色体互换。甲×⑤，得到F</w:t>
      </w:r>
      <w:r>
        <w:rPr>
          <w:sz w:val="21"/>
          <w:vertAlign w:val="subscript"/>
        </w:rPr>
        <w:t>1，</w:t>
      </w:r>
      <w:r>
        <w:rPr>
          <w:sz w:val="21"/>
        </w:rPr>
        <w:t>当F</w:t>
      </w:r>
      <w:r>
        <w:rPr>
          <w:sz w:val="21"/>
          <w:vertAlign w:val="subscript"/>
        </w:rPr>
        <w:t>1</w:t>
      </w:r>
      <w:r>
        <w:rPr>
          <w:sz w:val="21"/>
        </w:rPr>
        <w:t>雌雄个体性状及比例为</w:t>
      </w:r>
      <w:r>
        <w:rPr>
          <w:rFonts w:ascii="Times New Roman" w:hAnsi="Times New Roman" w:eastAsia="Times New Roman" w:cs="Times New Roman"/>
          <w:b w:val="0"/>
          <w:sz w:val="21"/>
        </w:rPr>
        <w:t>_____________</w:t>
      </w:r>
      <w:r>
        <w:rPr>
          <w:sz w:val="21"/>
        </w:rPr>
        <w:t>，说明是e所在的染色体发生了移接。若再让F</w:t>
      </w:r>
      <w:r>
        <w:rPr>
          <w:sz w:val="21"/>
          <w:vertAlign w:val="subscript"/>
        </w:rPr>
        <w:t>1</w:t>
      </w:r>
      <w:r>
        <w:rPr>
          <w:sz w:val="21"/>
        </w:rPr>
        <w:t>中有眼个体自由交配，F</w:t>
      </w:r>
      <w:r>
        <w:rPr>
          <w:sz w:val="21"/>
          <w:vertAlign w:val="subscript"/>
        </w:rPr>
        <w:t>2</w:t>
      </w:r>
      <w:r>
        <w:rPr>
          <w:sz w:val="21"/>
        </w:rPr>
        <w:t>中有眼雌性个体数</w:t>
      </w:r>
      <w:r>
        <w:rPr>
          <w:rFonts w:ascii="Times New Roman" w:hAnsi="Times New Roman" w:eastAsia="Times New Roman" w:cs="Times New Roman"/>
          <w:b w:val="0"/>
          <w:sz w:val="21"/>
        </w:rPr>
        <w:t>____________</w:t>
      </w:r>
      <w:r>
        <w:rPr>
          <w:sz w:val="21"/>
        </w:rPr>
        <w:t>（填“多于”“等于”或“少于”）有眼雄性个体数。</w:t>
      </w:r>
    </w:p>
    <w:p w14:paraId="4667F87C">
      <w:pPr>
        <w:shd w:val="clear" w:color="auto" w:fill="auto"/>
        <w:spacing w:line="360" w:lineRule="auto"/>
        <w:jc w:val="left"/>
        <w:textAlignment w:val="center"/>
        <w:rPr>
          <w:sz w:val="21"/>
        </w:rPr>
      </w:pPr>
      <w:r>
        <w:rPr>
          <w:sz w:val="21"/>
        </w:rPr>
        <w:t>(3)现发现一新的隐性突变个体⑥若干，请以实验室中果蝇（均为纯合子）为材料设计杂交实验，判定A/a所在的染色体。已知A/a不在Y染色体上，要求简要写出实验思路、结果及结论：</w:t>
      </w:r>
      <w:r>
        <w:rPr>
          <w:rFonts w:ascii="Times New Roman" w:hAnsi="Times New Roman" w:eastAsia="Times New Roman" w:cs="Times New Roman"/>
          <w:b w:val="0"/>
          <w:sz w:val="21"/>
        </w:rPr>
        <w:t>____________</w:t>
      </w:r>
      <w:r>
        <w:rPr>
          <w:sz w:val="21"/>
        </w:rPr>
        <w:t>。</w:t>
      </w:r>
    </w:p>
    <w:p w14:paraId="35DFC9BE">
      <w:pPr>
        <w:shd w:val="clear" w:color="auto" w:fill="auto"/>
        <w:spacing w:line="360" w:lineRule="auto"/>
        <w:jc w:val="left"/>
        <w:textAlignment w:val="center"/>
        <w:rPr>
          <w:sz w:val="21"/>
        </w:rPr>
      </w:pPr>
      <w:r>
        <w:rPr>
          <w:sz w:val="21"/>
        </w:rPr>
        <w:t>9．“端稳中国饭碗，守好大国粮仓”，科研人员在选育优质水稻品种上开展了大量的研究。水稻是二倍体作物，稻米香味是衡量水稻品质的重要指标，水稻的非香和米香由位于8号染色体上的1对等位基因控制。为确定该对基因（序列未知）的具体位置，科研人员利用8号染色体上的分子标记（能反映个体间基因组差异的特异性DNA片段，碱基序列较短且已知，位置如下图），做了如下实验：将米香水稻甲和非香水稻乙杂交，F</w:t>
      </w:r>
      <w:r>
        <w:rPr>
          <w:sz w:val="21"/>
          <w:vertAlign w:val="subscript"/>
        </w:rPr>
        <w:t>1</w:t>
      </w:r>
      <w:r>
        <w:rPr>
          <w:sz w:val="21"/>
        </w:rPr>
        <w:t>全为非香。再将F</w:t>
      </w:r>
      <w:r>
        <w:rPr>
          <w:sz w:val="21"/>
          <w:vertAlign w:val="subscript"/>
        </w:rPr>
        <w:t>1</w:t>
      </w:r>
      <w:r>
        <w:rPr>
          <w:sz w:val="21"/>
        </w:rPr>
        <w:t>与甲杂交得F</w:t>
      </w:r>
      <w:r>
        <w:rPr>
          <w:sz w:val="21"/>
          <w:vertAlign w:val="subscript"/>
        </w:rPr>
        <w:t>2</w:t>
      </w:r>
      <w:r>
        <w:rPr>
          <w:sz w:val="21"/>
        </w:rPr>
        <w:t>，对部分F</w:t>
      </w:r>
      <w:r>
        <w:rPr>
          <w:sz w:val="21"/>
          <w:vertAlign w:val="subscript"/>
        </w:rPr>
        <w:t>2</w:t>
      </w:r>
      <w:r>
        <w:rPr>
          <w:sz w:val="21"/>
        </w:rPr>
        <w:t>个体8号染色体上的分子标记进行检测，结果如下表所示。</w:t>
      </w:r>
    </w:p>
    <w:p w14:paraId="653E825F">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790825" cy="428625"/>
            <wp:effectExtent l="0" t="0" r="3175" b="3175"/>
            <wp:docPr id="100023" name="图片 100023" descr="@@@7c471ae0-4141-408c-b87a-656f949843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7c471ae0-4141-408c-b87a-656f9498430c"/>
                    <pic:cNvPicPr>
                      <a:picLocks noChangeAspect="1"/>
                    </pic:cNvPicPr>
                  </pic:nvPicPr>
                  <pic:blipFill>
                    <a:blip r:embed="rId21"/>
                    <a:stretch>
                      <a:fillRect/>
                    </a:stretch>
                  </pic:blipFill>
                  <pic:spPr>
                    <a:xfrm>
                      <a:off x="0" y="0"/>
                      <a:ext cx="2790825" cy="428625"/>
                    </a:xfrm>
                    <a:prstGeom prst="rect">
                      <a:avLst/>
                    </a:prstGeom>
                  </pic:spPr>
                </pic:pic>
              </a:graphicData>
            </a:graphic>
          </wp:inline>
        </w:drawing>
      </w:r>
    </w:p>
    <w:tbl>
      <w:tblPr>
        <w:tblStyle w:val="4"/>
        <w:tblW w:w="5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1320"/>
        <w:gridCol w:w="748"/>
        <w:gridCol w:w="712"/>
        <w:gridCol w:w="564"/>
        <w:gridCol w:w="540"/>
        <w:gridCol w:w="565"/>
        <w:gridCol w:w="785"/>
        <w:gridCol w:w="663"/>
      </w:tblGrid>
      <w:tr w14:paraId="6B688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8450C1">
            <w:pPr>
              <w:shd w:val="clear" w:color="auto" w:fill="auto"/>
              <w:spacing w:line="360" w:lineRule="auto"/>
              <w:jc w:val="left"/>
              <w:textAlignment w:val="center"/>
              <w:rPr>
                <w:sz w:val="21"/>
              </w:rPr>
            </w:pPr>
            <w:r>
              <w:rPr>
                <w:sz w:val="21"/>
              </w:rPr>
              <w:t>分子标记</w:t>
            </w:r>
          </w:p>
          <w:p w14:paraId="085B6D20">
            <w:pPr>
              <w:shd w:val="clear" w:color="auto" w:fill="auto"/>
              <w:spacing w:line="360" w:lineRule="auto"/>
              <w:jc w:val="left"/>
              <w:textAlignment w:val="center"/>
              <w:rPr>
                <w:sz w:val="21"/>
              </w:rPr>
            </w:pPr>
            <w:r>
              <w:rPr>
                <w:sz w:val="21"/>
              </w:rPr>
              <w:t>F₂个体</w:t>
            </w:r>
          </w:p>
        </w:tc>
        <w:tc>
          <w:tcPr>
            <w:tcW w:w="74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32BF26">
            <w:pPr>
              <w:shd w:val="clear" w:color="auto" w:fill="auto"/>
              <w:spacing w:line="360" w:lineRule="auto"/>
              <w:jc w:val="left"/>
              <w:textAlignment w:val="center"/>
              <w:rPr>
                <w:sz w:val="21"/>
              </w:rPr>
            </w:pPr>
            <w:r>
              <w:rPr>
                <w:sz w:val="21"/>
              </w:rPr>
              <w:t>M1</w:t>
            </w:r>
          </w:p>
        </w:tc>
        <w:tc>
          <w:tcPr>
            <w:tcW w:w="71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9264CF">
            <w:pPr>
              <w:shd w:val="clear" w:color="auto" w:fill="auto"/>
              <w:spacing w:line="360" w:lineRule="auto"/>
              <w:jc w:val="left"/>
              <w:textAlignment w:val="center"/>
              <w:rPr>
                <w:sz w:val="21"/>
              </w:rPr>
            </w:pPr>
            <w:r>
              <w:rPr>
                <w:sz w:val="21"/>
              </w:rPr>
              <w:t>M2</w:t>
            </w:r>
          </w:p>
        </w:tc>
        <w:tc>
          <w:tcPr>
            <w:tcW w:w="56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1ACE4F">
            <w:pPr>
              <w:shd w:val="clear" w:color="auto" w:fill="auto"/>
              <w:spacing w:line="360" w:lineRule="auto"/>
              <w:jc w:val="left"/>
              <w:textAlignment w:val="center"/>
              <w:rPr>
                <w:sz w:val="21"/>
              </w:rPr>
            </w:pPr>
            <w:r>
              <w:rPr>
                <w:sz w:val="21"/>
              </w:rPr>
              <w:t>M3</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EA41EC">
            <w:pPr>
              <w:shd w:val="clear" w:color="auto" w:fill="auto"/>
              <w:spacing w:line="360" w:lineRule="auto"/>
              <w:jc w:val="left"/>
              <w:textAlignment w:val="center"/>
              <w:rPr>
                <w:sz w:val="21"/>
              </w:rPr>
            </w:pPr>
            <w:r>
              <w:rPr>
                <w:sz w:val="21"/>
              </w:rPr>
              <w:t>M4</w:t>
            </w:r>
          </w:p>
        </w:tc>
        <w:tc>
          <w:tcPr>
            <w:tcW w:w="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970C8A">
            <w:pPr>
              <w:shd w:val="clear" w:color="auto" w:fill="auto"/>
              <w:spacing w:line="360" w:lineRule="auto"/>
              <w:jc w:val="left"/>
              <w:textAlignment w:val="center"/>
              <w:rPr>
                <w:sz w:val="21"/>
              </w:rPr>
            </w:pPr>
            <w:r>
              <w:rPr>
                <w:sz w:val="21"/>
              </w:rPr>
              <w:t>M5</w:t>
            </w:r>
          </w:p>
        </w:tc>
        <w:tc>
          <w:tcPr>
            <w:tcW w:w="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20C5FA">
            <w:pPr>
              <w:shd w:val="clear" w:color="auto" w:fill="auto"/>
              <w:spacing w:line="360" w:lineRule="auto"/>
              <w:jc w:val="left"/>
              <w:textAlignment w:val="center"/>
              <w:rPr>
                <w:sz w:val="21"/>
              </w:rPr>
            </w:pPr>
            <w:r>
              <w:rPr>
                <w:sz w:val="21"/>
              </w:rPr>
              <w:t>M6</w:t>
            </w:r>
          </w:p>
        </w:tc>
        <w:tc>
          <w:tcPr>
            <w:tcW w:w="66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472B8D">
            <w:pPr>
              <w:shd w:val="clear" w:color="auto" w:fill="auto"/>
              <w:spacing w:line="360" w:lineRule="auto"/>
              <w:jc w:val="left"/>
              <w:textAlignment w:val="center"/>
              <w:rPr>
                <w:sz w:val="21"/>
              </w:rPr>
            </w:pPr>
            <w:r>
              <w:rPr>
                <w:sz w:val="21"/>
              </w:rPr>
              <w:t>M7</w:t>
            </w:r>
          </w:p>
        </w:tc>
      </w:tr>
      <w:tr w14:paraId="6841A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EB66A1">
            <w:pPr>
              <w:shd w:val="clear" w:color="auto" w:fill="auto"/>
              <w:spacing w:line="360" w:lineRule="auto"/>
              <w:jc w:val="left"/>
              <w:textAlignment w:val="center"/>
              <w:rPr>
                <w:sz w:val="21"/>
              </w:rPr>
            </w:pPr>
            <w:r>
              <w:rPr>
                <w:sz w:val="21"/>
              </w:rPr>
              <w:t>米香个体1</w:t>
            </w:r>
          </w:p>
        </w:tc>
        <w:tc>
          <w:tcPr>
            <w:tcW w:w="74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D9500F">
            <w:pPr>
              <w:shd w:val="clear" w:color="auto" w:fill="auto"/>
              <w:spacing w:line="360" w:lineRule="auto"/>
              <w:jc w:val="left"/>
              <w:textAlignment w:val="center"/>
              <w:rPr>
                <w:sz w:val="21"/>
              </w:rPr>
            </w:pPr>
            <w:r>
              <w:rPr>
                <w:sz w:val="21"/>
              </w:rPr>
              <w:t>－</w:t>
            </w:r>
          </w:p>
        </w:tc>
        <w:tc>
          <w:tcPr>
            <w:tcW w:w="71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CE2FED">
            <w:pPr>
              <w:shd w:val="clear" w:color="auto" w:fill="auto"/>
              <w:spacing w:line="360" w:lineRule="auto"/>
              <w:jc w:val="left"/>
              <w:textAlignment w:val="center"/>
              <w:rPr>
                <w:sz w:val="21"/>
              </w:rPr>
            </w:pPr>
            <w:r>
              <w:rPr>
                <w:sz w:val="21"/>
              </w:rPr>
              <w:t>－</w:t>
            </w:r>
          </w:p>
        </w:tc>
        <w:tc>
          <w:tcPr>
            <w:tcW w:w="56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3D6EE8">
            <w:pPr>
              <w:shd w:val="clear" w:color="auto" w:fill="auto"/>
              <w:spacing w:line="360" w:lineRule="auto"/>
              <w:jc w:val="left"/>
              <w:textAlignment w:val="center"/>
              <w:rPr>
                <w:sz w:val="21"/>
              </w:rPr>
            </w:pPr>
            <w:r>
              <w:rPr>
                <w:sz w:val="21"/>
              </w:rPr>
              <w:t>＋</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CDDC44">
            <w:pPr>
              <w:shd w:val="clear" w:color="auto" w:fill="auto"/>
              <w:spacing w:line="360" w:lineRule="auto"/>
              <w:jc w:val="left"/>
              <w:textAlignment w:val="center"/>
              <w:rPr>
                <w:sz w:val="21"/>
              </w:rPr>
            </w:pPr>
            <w:r>
              <w:rPr>
                <w:sz w:val="21"/>
              </w:rPr>
              <w:t>＋</w:t>
            </w:r>
          </w:p>
        </w:tc>
        <w:tc>
          <w:tcPr>
            <w:tcW w:w="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CC9CB8">
            <w:pPr>
              <w:shd w:val="clear" w:color="auto" w:fill="auto"/>
              <w:spacing w:line="360" w:lineRule="auto"/>
              <w:jc w:val="left"/>
              <w:textAlignment w:val="center"/>
              <w:rPr>
                <w:sz w:val="21"/>
              </w:rPr>
            </w:pPr>
            <w:r>
              <w:rPr>
                <w:sz w:val="21"/>
              </w:rPr>
              <w:t>＋</w:t>
            </w:r>
          </w:p>
        </w:tc>
        <w:tc>
          <w:tcPr>
            <w:tcW w:w="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13CC27">
            <w:pPr>
              <w:shd w:val="clear" w:color="auto" w:fill="auto"/>
              <w:spacing w:line="360" w:lineRule="auto"/>
              <w:jc w:val="left"/>
              <w:textAlignment w:val="center"/>
              <w:rPr>
                <w:sz w:val="21"/>
              </w:rPr>
            </w:pPr>
            <w:r>
              <w:rPr>
                <w:sz w:val="21"/>
              </w:rPr>
              <w:t>＋</w:t>
            </w:r>
          </w:p>
        </w:tc>
        <w:tc>
          <w:tcPr>
            <w:tcW w:w="66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B0420F">
            <w:pPr>
              <w:shd w:val="clear" w:color="auto" w:fill="auto"/>
              <w:spacing w:line="360" w:lineRule="auto"/>
              <w:jc w:val="left"/>
              <w:textAlignment w:val="center"/>
              <w:rPr>
                <w:sz w:val="21"/>
              </w:rPr>
            </w:pPr>
            <w:r>
              <w:rPr>
                <w:sz w:val="21"/>
              </w:rPr>
              <w:t>＋</w:t>
            </w:r>
          </w:p>
        </w:tc>
      </w:tr>
      <w:tr w14:paraId="50D5D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259F72">
            <w:pPr>
              <w:shd w:val="clear" w:color="auto" w:fill="auto"/>
              <w:spacing w:line="360" w:lineRule="auto"/>
              <w:jc w:val="left"/>
              <w:textAlignment w:val="center"/>
              <w:rPr>
                <w:sz w:val="21"/>
              </w:rPr>
            </w:pPr>
            <w:r>
              <w:rPr>
                <w:sz w:val="21"/>
              </w:rPr>
              <w:t>米香个体2</w:t>
            </w:r>
          </w:p>
        </w:tc>
        <w:tc>
          <w:tcPr>
            <w:tcW w:w="74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788BDF">
            <w:pPr>
              <w:shd w:val="clear" w:color="auto" w:fill="auto"/>
              <w:spacing w:line="360" w:lineRule="auto"/>
              <w:jc w:val="left"/>
              <w:textAlignment w:val="center"/>
              <w:rPr>
                <w:sz w:val="21"/>
              </w:rPr>
            </w:pPr>
            <w:r>
              <w:rPr>
                <w:sz w:val="21"/>
              </w:rPr>
              <w:t>＋</w:t>
            </w:r>
          </w:p>
        </w:tc>
        <w:tc>
          <w:tcPr>
            <w:tcW w:w="71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68230A">
            <w:pPr>
              <w:shd w:val="clear" w:color="auto" w:fill="auto"/>
              <w:spacing w:line="360" w:lineRule="auto"/>
              <w:jc w:val="left"/>
              <w:textAlignment w:val="center"/>
              <w:rPr>
                <w:sz w:val="21"/>
              </w:rPr>
            </w:pPr>
            <w:r>
              <w:rPr>
                <w:sz w:val="21"/>
              </w:rPr>
              <w:t>＋</w:t>
            </w:r>
          </w:p>
        </w:tc>
        <w:tc>
          <w:tcPr>
            <w:tcW w:w="56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103A81">
            <w:pPr>
              <w:shd w:val="clear" w:color="auto" w:fill="auto"/>
              <w:spacing w:line="360" w:lineRule="auto"/>
              <w:jc w:val="left"/>
              <w:textAlignment w:val="center"/>
              <w:rPr>
                <w:sz w:val="21"/>
              </w:rPr>
            </w:pPr>
            <w:r>
              <w:rPr>
                <w:sz w:val="21"/>
              </w:rPr>
              <w:t>＋</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0AE0E8">
            <w:pPr>
              <w:shd w:val="clear" w:color="auto" w:fill="auto"/>
              <w:spacing w:line="360" w:lineRule="auto"/>
              <w:jc w:val="left"/>
              <w:textAlignment w:val="center"/>
              <w:rPr>
                <w:sz w:val="21"/>
              </w:rPr>
            </w:pPr>
            <w:r>
              <w:rPr>
                <w:sz w:val="21"/>
              </w:rPr>
              <w:t>＋</w:t>
            </w:r>
          </w:p>
        </w:tc>
        <w:tc>
          <w:tcPr>
            <w:tcW w:w="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39126D">
            <w:pPr>
              <w:shd w:val="clear" w:color="auto" w:fill="auto"/>
              <w:spacing w:line="360" w:lineRule="auto"/>
              <w:jc w:val="left"/>
              <w:textAlignment w:val="center"/>
              <w:rPr>
                <w:sz w:val="21"/>
              </w:rPr>
            </w:pPr>
            <w:r>
              <w:rPr>
                <w:sz w:val="21"/>
              </w:rPr>
              <w:t>－</w:t>
            </w:r>
          </w:p>
        </w:tc>
        <w:tc>
          <w:tcPr>
            <w:tcW w:w="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6EC1CB">
            <w:pPr>
              <w:shd w:val="clear" w:color="auto" w:fill="auto"/>
              <w:spacing w:line="360" w:lineRule="auto"/>
              <w:jc w:val="left"/>
              <w:textAlignment w:val="center"/>
              <w:rPr>
                <w:sz w:val="21"/>
              </w:rPr>
            </w:pPr>
            <w:r>
              <w:rPr>
                <w:sz w:val="21"/>
              </w:rPr>
              <w:t>－</w:t>
            </w:r>
          </w:p>
        </w:tc>
        <w:tc>
          <w:tcPr>
            <w:tcW w:w="66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D5D984">
            <w:pPr>
              <w:shd w:val="clear" w:color="auto" w:fill="auto"/>
              <w:spacing w:line="360" w:lineRule="auto"/>
              <w:jc w:val="left"/>
              <w:textAlignment w:val="center"/>
              <w:rPr>
                <w:sz w:val="21"/>
              </w:rPr>
            </w:pPr>
            <w:r>
              <w:rPr>
                <w:sz w:val="21"/>
              </w:rPr>
              <w:t>－</w:t>
            </w:r>
          </w:p>
        </w:tc>
      </w:tr>
      <w:tr w14:paraId="2C24F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B6BC1C">
            <w:pPr>
              <w:shd w:val="clear" w:color="auto" w:fill="auto"/>
              <w:spacing w:line="360" w:lineRule="auto"/>
              <w:jc w:val="left"/>
              <w:textAlignment w:val="center"/>
              <w:rPr>
                <w:sz w:val="21"/>
              </w:rPr>
            </w:pPr>
            <w:r>
              <w:rPr>
                <w:sz w:val="21"/>
              </w:rPr>
              <w:t>非香个体3</w:t>
            </w:r>
          </w:p>
        </w:tc>
        <w:tc>
          <w:tcPr>
            <w:tcW w:w="74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7952A5">
            <w:pPr>
              <w:shd w:val="clear" w:color="auto" w:fill="auto"/>
              <w:spacing w:line="360" w:lineRule="auto"/>
              <w:jc w:val="left"/>
              <w:textAlignment w:val="center"/>
              <w:rPr>
                <w:sz w:val="21"/>
              </w:rPr>
            </w:pPr>
            <w:r>
              <w:rPr>
                <w:sz w:val="21"/>
              </w:rPr>
              <w:t>＋</w:t>
            </w:r>
          </w:p>
        </w:tc>
        <w:tc>
          <w:tcPr>
            <w:tcW w:w="71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31C45F">
            <w:pPr>
              <w:shd w:val="clear" w:color="auto" w:fill="auto"/>
              <w:spacing w:line="360" w:lineRule="auto"/>
              <w:jc w:val="left"/>
              <w:textAlignment w:val="center"/>
              <w:rPr>
                <w:sz w:val="21"/>
              </w:rPr>
            </w:pPr>
            <w:r>
              <w:rPr>
                <w:sz w:val="21"/>
              </w:rPr>
              <w:t>＋</w:t>
            </w:r>
          </w:p>
        </w:tc>
        <w:tc>
          <w:tcPr>
            <w:tcW w:w="56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819BC8">
            <w:pPr>
              <w:shd w:val="clear" w:color="auto" w:fill="auto"/>
              <w:spacing w:line="360" w:lineRule="auto"/>
              <w:jc w:val="left"/>
              <w:textAlignment w:val="center"/>
              <w:rPr>
                <w:sz w:val="21"/>
              </w:rPr>
            </w:pPr>
            <w:r>
              <w:rPr>
                <w:sz w:val="21"/>
              </w:rPr>
              <w:t>＋</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B75CBC">
            <w:pPr>
              <w:shd w:val="clear" w:color="auto" w:fill="auto"/>
              <w:spacing w:line="360" w:lineRule="auto"/>
              <w:jc w:val="left"/>
              <w:textAlignment w:val="center"/>
              <w:rPr>
                <w:sz w:val="21"/>
              </w:rPr>
            </w:pPr>
            <w:r>
              <w:rPr>
                <w:sz w:val="21"/>
              </w:rPr>
              <w:t>－</w:t>
            </w:r>
          </w:p>
        </w:tc>
        <w:tc>
          <w:tcPr>
            <w:tcW w:w="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86EE74">
            <w:pPr>
              <w:shd w:val="clear" w:color="auto" w:fill="auto"/>
              <w:spacing w:line="360" w:lineRule="auto"/>
              <w:jc w:val="left"/>
              <w:textAlignment w:val="center"/>
              <w:rPr>
                <w:sz w:val="21"/>
              </w:rPr>
            </w:pPr>
            <w:r>
              <w:rPr>
                <w:sz w:val="21"/>
              </w:rPr>
              <w:t>－</w:t>
            </w:r>
          </w:p>
        </w:tc>
        <w:tc>
          <w:tcPr>
            <w:tcW w:w="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B3BCC6">
            <w:pPr>
              <w:shd w:val="clear" w:color="auto" w:fill="auto"/>
              <w:spacing w:line="360" w:lineRule="auto"/>
              <w:jc w:val="left"/>
              <w:textAlignment w:val="center"/>
              <w:rPr>
                <w:sz w:val="21"/>
              </w:rPr>
            </w:pPr>
            <w:r>
              <w:rPr>
                <w:sz w:val="21"/>
              </w:rPr>
              <w:t>－</w:t>
            </w:r>
          </w:p>
        </w:tc>
        <w:tc>
          <w:tcPr>
            <w:tcW w:w="66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C7A5B7">
            <w:pPr>
              <w:shd w:val="clear" w:color="auto" w:fill="auto"/>
              <w:spacing w:line="360" w:lineRule="auto"/>
              <w:jc w:val="left"/>
              <w:textAlignment w:val="center"/>
              <w:rPr>
                <w:sz w:val="21"/>
              </w:rPr>
            </w:pPr>
            <w:r>
              <w:rPr>
                <w:sz w:val="21"/>
              </w:rPr>
              <w:t>－</w:t>
            </w:r>
          </w:p>
        </w:tc>
      </w:tr>
      <w:tr w14:paraId="142FA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BD4DBB">
            <w:pPr>
              <w:shd w:val="clear" w:color="auto" w:fill="auto"/>
              <w:spacing w:line="360" w:lineRule="auto"/>
              <w:jc w:val="left"/>
              <w:textAlignment w:val="center"/>
              <w:rPr>
                <w:sz w:val="21"/>
              </w:rPr>
            </w:pPr>
            <w:r>
              <w:rPr>
                <w:sz w:val="21"/>
              </w:rPr>
              <w:t>非香个体4</w:t>
            </w:r>
          </w:p>
        </w:tc>
        <w:tc>
          <w:tcPr>
            <w:tcW w:w="74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208C15">
            <w:pPr>
              <w:shd w:val="clear" w:color="auto" w:fill="auto"/>
              <w:spacing w:line="360" w:lineRule="auto"/>
              <w:jc w:val="left"/>
              <w:textAlignment w:val="center"/>
              <w:rPr>
                <w:sz w:val="21"/>
              </w:rPr>
            </w:pPr>
            <w:r>
              <w:rPr>
                <w:sz w:val="21"/>
              </w:rPr>
              <w:t>＋</w:t>
            </w:r>
          </w:p>
        </w:tc>
        <w:tc>
          <w:tcPr>
            <w:tcW w:w="71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0C5CB0">
            <w:pPr>
              <w:shd w:val="clear" w:color="auto" w:fill="auto"/>
              <w:spacing w:line="360" w:lineRule="auto"/>
              <w:jc w:val="left"/>
              <w:textAlignment w:val="center"/>
              <w:rPr>
                <w:sz w:val="21"/>
              </w:rPr>
            </w:pPr>
            <w:r>
              <w:rPr>
                <w:sz w:val="21"/>
              </w:rPr>
              <w:t>＋</w:t>
            </w:r>
          </w:p>
        </w:tc>
        <w:tc>
          <w:tcPr>
            <w:tcW w:w="56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1CA396">
            <w:pPr>
              <w:shd w:val="clear" w:color="auto" w:fill="auto"/>
              <w:spacing w:line="360" w:lineRule="auto"/>
              <w:jc w:val="left"/>
              <w:textAlignment w:val="center"/>
              <w:rPr>
                <w:sz w:val="21"/>
              </w:rPr>
            </w:pPr>
            <w:r>
              <w:rPr>
                <w:sz w:val="21"/>
              </w:rPr>
              <w:t>－</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7AC564">
            <w:pPr>
              <w:shd w:val="clear" w:color="auto" w:fill="auto"/>
              <w:spacing w:line="360" w:lineRule="auto"/>
              <w:jc w:val="left"/>
              <w:textAlignment w:val="center"/>
              <w:rPr>
                <w:sz w:val="21"/>
              </w:rPr>
            </w:pPr>
            <w:r>
              <w:rPr>
                <w:sz w:val="21"/>
              </w:rPr>
              <w:t>－</w:t>
            </w:r>
          </w:p>
        </w:tc>
        <w:tc>
          <w:tcPr>
            <w:tcW w:w="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C32209">
            <w:pPr>
              <w:shd w:val="clear" w:color="auto" w:fill="auto"/>
              <w:spacing w:line="360" w:lineRule="auto"/>
              <w:jc w:val="left"/>
              <w:textAlignment w:val="center"/>
              <w:rPr>
                <w:sz w:val="21"/>
              </w:rPr>
            </w:pPr>
            <w:r>
              <w:rPr>
                <w:sz w:val="21"/>
              </w:rPr>
              <w:t>－</w:t>
            </w:r>
          </w:p>
        </w:tc>
        <w:tc>
          <w:tcPr>
            <w:tcW w:w="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C16FDE">
            <w:pPr>
              <w:shd w:val="clear" w:color="auto" w:fill="auto"/>
              <w:spacing w:line="360" w:lineRule="auto"/>
              <w:jc w:val="left"/>
              <w:textAlignment w:val="center"/>
              <w:rPr>
                <w:sz w:val="21"/>
              </w:rPr>
            </w:pPr>
            <w:r>
              <w:rPr>
                <w:sz w:val="21"/>
              </w:rPr>
              <w:t>－</w:t>
            </w:r>
          </w:p>
        </w:tc>
        <w:tc>
          <w:tcPr>
            <w:tcW w:w="66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9D988B">
            <w:pPr>
              <w:shd w:val="clear" w:color="auto" w:fill="auto"/>
              <w:spacing w:line="360" w:lineRule="auto"/>
              <w:jc w:val="left"/>
              <w:textAlignment w:val="center"/>
              <w:rPr>
                <w:sz w:val="21"/>
              </w:rPr>
            </w:pPr>
            <w:r>
              <w:rPr>
                <w:sz w:val="21"/>
              </w:rPr>
              <w:t>－</w:t>
            </w:r>
          </w:p>
        </w:tc>
      </w:tr>
      <w:tr w14:paraId="62AF1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D46E3D">
            <w:pPr>
              <w:shd w:val="clear" w:color="auto" w:fill="auto"/>
              <w:spacing w:line="360" w:lineRule="auto"/>
              <w:jc w:val="left"/>
              <w:textAlignment w:val="center"/>
              <w:rPr>
                <w:sz w:val="21"/>
              </w:rPr>
            </w:pPr>
            <w:r>
              <w:rPr>
                <w:sz w:val="21"/>
              </w:rPr>
              <w:t>非香个体5</w:t>
            </w:r>
          </w:p>
        </w:tc>
        <w:tc>
          <w:tcPr>
            <w:tcW w:w="74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15D299">
            <w:pPr>
              <w:shd w:val="clear" w:color="auto" w:fill="auto"/>
              <w:spacing w:line="360" w:lineRule="auto"/>
              <w:jc w:val="left"/>
              <w:textAlignment w:val="center"/>
              <w:rPr>
                <w:sz w:val="21"/>
              </w:rPr>
            </w:pPr>
            <w:r>
              <w:rPr>
                <w:sz w:val="21"/>
              </w:rPr>
              <w:t>－</w:t>
            </w:r>
          </w:p>
        </w:tc>
        <w:tc>
          <w:tcPr>
            <w:tcW w:w="71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AC502E">
            <w:pPr>
              <w:shd w:val="clear" w:color="auto" w:fill="auto"/>
              <w:spacing w:line="360" w:lineRule="auto"/>
              <w:jc w:val="left"/>
              <w:textAlignment w:val="center"/>
              <w:rPr>
                <w:sz w:val="21"/>
              </w:rPr>
            </w:pPr>
            <w:r>
              <w:rPr>
                <w:sz w:val="21"/>
              </w:rPr>
              <w:t>－</w:t>
            </w:r>
          </w:p>
        </w:tc>
        <w:tc>
          <w:tcPr>
            <w:tcW w:w="56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578F8B">
            <w:pPr>
              <w:shd w:val="clear" w:color="auto" w:fill="auto"/>
              <w:spacing w:line="360" w:lineRule="auto"/>
              <w:jc w:val="left"/>
              <w:textAlignment w:val="center"/>
              <w:rPr>
                <w:sz w:val="21"/>
              </w:rPr>
            </w:pPr>
            <w:r>
              <w:rPr>
                <w:sz w:val="21"/>
              </w:rPr>
              <w:t>－</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E3307E">
            <w:pPr>
              <w:shd w:val="clear" w:color="auto" w:fill="auto"/>
              <w:spacing w:line="360" w:lineRule="auto"/>
              <w:jc w:val="left"/>
              <w:textAlignment w:val="center"/>
              <w:rPr>
                <w:sz w:val="21"/>
              </w:rPr>
            </w:pPr>
            <w:r>
              <w:rPr>
                <w:sz w:val="21"/>
              </w:rPr>
              <w:t>－</w:t>
            </w:r>
          </w:p>
        </w:tc>
        <w:tc>
          <w:tcPr>
            <w:tcW w:w="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9A7326">
            <w:pPr>
              <w:shd w:val="clear" w:color="auto" w:fill="auto"/>
              <w:spacing w:line="360" w:lineRule="auto"/>
              <w:jc w:val="left"/>
              <w:textAlignment w:val="center"/>
              <w:rPr>
                <w:sz w:val="21"/>
              </w:rPr>
            </w:pPr>
            <w:r>
              <w:rPr>
                <w:sz w:val="21"/>
              </w:rPr>
              <w:t>－</w:t>
            </w:r>
          </w:p>
        </w:tc>
        <w:tc>
          <w:tcPr>
            <w:tcW w:w="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C7683E">
            <w:pPr>
              <w:shd w:val="clear" w:color="auto" w:fill="auto"/>
              <w:spacing w:line="360" w:lineRule="auto"/>
              <w:jc w:val="left"/>
              <w:textAlignment w:val="center"/>
              <w:rPr>
                <w:sz w:val="21"/>
              </w:rPr>
            </w:pPr>
            <w:r>
              <w:rPr>
                <w:sz w:val="21"/>
              </w:rPr>
              <w:t>＋</w:t>
            </w:r>
          </w:p>
        </w:tc>
        <w:tc>
          <w:tcPr>
            <w:tcW w:w="66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E875B7">
            <w:pPr>
              <w:shd w:val="clear" w:color="auto" w:fill="auto"/>
              <w:spacing w:line="360" w:lineRule="auto"/>
              <w:jc w:val="left"/>
              <w:textAlignment w:val="center"/>
              <w:rPr>
                <w:sz w:val="21"/>
              </w:rPr>
            </w:pPr>
            <w:r>
              <w:rPr>
                <w:sz w:val="21"/>
              </w:rPr>
              <w:t>＋</w:t>
            </w:r>
          </w:p>
        </w:tc>
      </w:tr>
    </w:tbl>
    <w:p w14:paraId="2D8083E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注：两条8号染色体上的分子标记均与亲本甲一样的个体记为“+”</w:t>
      </w:r>
    </w:p>
    <w:p w14:paraId="6B2FEE8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两条8号染色体上的分子标记分别来自亲本甲和亲本乙的个体记为“－”</w:t>
      </w:r>
    </w:p>
    <w:p w14:paraId="79B1D71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回答下列问题：</w:t>
      </w:r>
    </w:p>
    <w:p w14:paraId="48818570">
      <w:pPr>
        <w:shd w:val="clear" w:color="auto" w:fill="auto"/>
        <w:spacing w:line="360" w:lineRule="auto"/>
        <w:jc w:val="left"/>
        <w:textAlignment w:val="center"/>
        <w:rPr>
          <w:sz w:val="21"/>
        </w:rPr>
      </w:pPr>
      <w:r>
        <w:rPr>
          <w:sz w:val="21"/>
        </w:rPr>
        <w:t>(1)F</w:t>
      </w:r>
      <w:r>
        <w:rPr>
          <w:sz w:val="21"/>
          <w:vertAlign w:val="subscript"/>
        </w:rPr>
        <w:t>2</w:t>
      </w:r>
      <w:r>
        <w:rPr>
          <w:sz w:val="21"/>
        </w:rPr>
        <w:t>中非香个体所占比例为</w:t>
      </w:r>
      <w:r>
        <w:rPr>
          <w:rFonts w:ascii="Times New Roman" w:hAnsi="Times New Roman" w:eastAsia="Times New Roman" w:cs="Times New Roman"/>
          <w:b w:val="0"/>
          <w:sz w:val="21"/>
        </w:rPr>
        <w:t>______</w:t>
      </w:r>
      <w:r>
        <w:rPr>
          <w:sz w:val="21"/>
        </w:rPr>
        <w:t>。表中，非香个体含“－”型分子标记的原因是</w:t>
      </w:r>
      <w:r>
        <w:rPr>
          <w:rFonts w:ascii="Times New Roman" w:hAnsi="Times New Roman" w:eastAsia="Times New Roman" w:cs="Times New Roman"/>
          <w:b w:val="0"/>
          <w:sz w:val="21"/>
        </w:rPr>
        <w:t>______</w:t>
      </w:r>
      <w:r>
        <w:rPr>
          <w:sz w:val="21"/>
        </w:rPr>
        <w:t>，米香个体中含“－”型分子标记是因为F</w:t>
      </w:r>
      <w:r>
        <w:rPr>
          <w:sz w:val="21"/>
          <w:vertAlign w:val="subscript"/>
        </w:rPr>
        <w:t>1</w:t>
      </w:r>
      <w:r>
        <w:rPr>
          <w:sz w:val="21"/>
        </w:rPr>
        <w:t>产生配子时发生了</w:t>
      </w:r>
      <w:r>
        <w:rPr>
          <w:rFonts w:ascii="Times New Roman" w:hAnsi="Times New Roman" w:eastAsia="Times New Roman" w:cs="Times New Roman"/>
          <w:b w:val="0"/>
          <w:sz w:val="21"/>
        </w:rPr>
        <w:t>______</w:t>
      </w:r>
      <w:r>
        <w:rPr>
          <w:sz w:val="21"/>
        </w:rPr>
        <w:t>。</w:t>
      </w:r>
    </w:p>
    <w:p w14:paraId="31011F8D">
      <w:pPr>
        <w:shd w:val="clear" w:color="auto" w:fill="auto"/>
        <w:spacing w:line="360" w:lineRule="auto"/>
        <w:jc w:val="left"/>
        <w:textAlignment w:val="center"/>
        <w:rPr>
          <w:sz w:val="21"/>
        </w:rPr>
      </w:pPr>
      <w:r>
        <w:rPr>
          <w:sz w:val="21"/>
        </w:rPr>
        <w:t>(2)已知分子标记均不位于该对等位基因的内部。根据米香个体结果分析，该对基因不位于分子标记</w:t>
      </w:r>
      <w:r>
        <w:rPr>
          <w:rFonts w:ascii="Times New Roman" w:hAnsi="Times New Roman" w:eastAsia="Times New Roman" w:cs="Times New Roman"/>
          <w:b w:val="0"/>
          <w:sz w:val="21"/>
        </w:rPr>
        <w:t>______</w:t>
      </w:r>
      <w:r>
        <w:rPr>
          <w:sz w:val="21"/>
        </w:rPr>
        <w:t>之间；根据非香个体结果分析，该对基因位于分子标记</w:t>
      </w:r>
      <w:r>
        <w:rPr>
          <w:rFonts w:ascii="Times New Roman" w:hAnsi="Times New Roman" w:eastAsia="Times New Roman" w:cs="Times New Roman"/>
          <w:b w:val="0"/>
          <w:sz w:val="21"/>
        </w:rPr>
        <w:t>______</w:t>
      </w:r>
      <w:r>
        <w:rPr>
          <w:sz w:val="21"/>
        </w:rPr>
        <w:t>之间。综合推测，控制非香和米香性状的等位基因位于分子标记</w:t>
      </w:r>
      <w:r>
        <w:rPr>
          <w:rFonts w:ascii="Times New Roman" w:hAnsi="Times New Roman" w:eastAsia="Times New Roman" w:cs="Times New Roman"/>
          <w:b w:val="0"/>
          <w:sz w:val="21"/>
        </w:rPr>
        <w:t>______</w:t>
      </w:r>
      <w:r>
        <w:rPr>
          <w:sz w:val="21"/>
        </w:rPr>
        <w:t>之间。</w:t>
      </w:r>
    </w:p>
    <w:p w14:paraId="6B921305">
      <w:pPr>
        <w:shd w:val="clear" w:color="auto" w:fill="auto"/>
        <w:spacing w:line="360" w:lineRule="auto"/>
        <w:jc w:val="left"/>
        <w:textAlignment w:val="center"/>
        <w:rPr>
          <w:sz w:val="21"/>
        </w:rPr>
      </w:pPr>
      <w:r>
        <w:rPr>
          <w:sz w:val="21"/>
        </w:rPr>
        <w:t>(3)科研人员进一步提取水稻乙的总DNA为模板，依据上述推测中的分子标记设计引物，进行PCR扩增，获得了一定长度的DNA片段。该实验能否验证上述推测？若能，写出判断理由；若不能，补充实验设计思路。</w:t>
      </w:r>
      <w:r>
        <w:rPr>
          <w:rFonts w:ascii="Times New Roman" w:hAnsi="Times New Roman" w:eastAsia="Times New Roman" w:cs="Times New Roman"/>
          <w:b w:val="0"/>
          <w:sz w:val="21"/>
        </w:rPr>
        <w:t>______</w:t>
      </w:r>
    </w:p>
    <w:p w14:paraId="0C6833A6">
      <w:pPr>
        <w:shd w:val="clear" w:color="auto" w:fill="auto"/>
        <w:spacing w:line="360" w:lineRule="auto"/>
        <w:jc w:val="left"/>
        <w:textAlignment w:val="center"/>
        <w:rPr>
          <w:sz w:val="21"/>
        </w:rPr>
      </w:pPr>
      <w:r>
        <w:rPr>
          <w:sz w:val="21"/>
        </w:rPr>
        <w:t>10．蛋白质是生命活动的主要承担者。科研人员利用细胞内已有蛋白质L创建出一种能被更精准调控的蛋白模块，为疾病治疗提供新的方向。</w:t>
      </w:r>
    </w:p>
    <w:p w14:paraId="449E9E4E">
      <w:pPr>
        <w:shd w:val="clear" w:color="auto" w:fill="auto"/>
        <w:spacing w:line="360" w:lineRule="auto"/>
        <w:jc w:val="left"/>
        <w:textAlignment w:val="center"/>
        <w:rPr>
          <w:sz w:val="21"/>
        </w:rPr>
      </w:pPr>
      <w:r>
        <w:rPr>
          <w:sz w:val="21"/>
        </w:rPr>
        <w:t>(1)正常细胞内，L蛋白的功能在不同条件下会发生动态的变化。L蛋白与连接的X（可变蛋白质组分）构成蛋白模块。在25℃下，L蛋白的</w:t>
      </w:r>
      <w:r>
        <w:rPr>
          <w:rFonts w:ascii="Times New Roman" w:hAnsi="Times New Roman" w:eastAsia="Times New Roman" w:cs="Times New Roman"/>
          <w:b w:val="0"/>
          <w:sz w:val="21"/>
        </w:rPr>
        <w:t>______</w:t>
      </w:r>
      <w:r>
        <w:rPr>
          <w:sz w:val="21"/>
        </w:rPr>
        <w:t>发生改变，定位到细胞膜上，进而活化X蛋白，激活下游信号通路，如图1.</w:t>
      </w:r>
    </w:p>
    <w:p w14:paraId="78E1C7C5">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76650" cy="1026795"/>
            <wp:effectExtent l="0" t="0" r="6350" b="1905"/>
            <wp:docPr id="100025" name="图片 100025" descr="@@@4cf85476-ddf4-4874-96df-788f9fa3f7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4cf85476-ddf4-4874-96df-788f9fa3f7ce"/>
                    <pic:cNvPicPr>
                      <a:picLocks noChangeAspect="1"/>
                    </pic:cNvPicPr>
                  </pic:nvPicPr>
                  <pic:blipFill>
                    <a:blip r:embed="rId22"/>
                    <a:stretch>
                      <a:fillRect/>
                    </a:stretch>
                  </pic:blipFill>
                  <pic:spPr>
                    <a:xfrm>
                      <a:off x="0" y="0"/>
                      <a:ext cx="3676650" cy="1026795"/>
                    </a:xfrm>
                    <a:prstGeom prst="rect">
                      <a:avLst/>
                    </a:prstGeom>
                  </pic:spPr>
                </pic:pic>
              </a:graphicData>
            </a:graphic>
          </wp:inline>
        </w:drawing>
      </w:r>
    </w:p>
    <w:p w14:paraId="05079404">
      <w:pPr>
        <w:shd w:val="clear" w:color="auto" w:fill="auto"/>
        <w:spacing w:line="360" w:lineRule="auto"/>
        <w:jc w:val="left"/>
        <w:textAlignment w:val="center"/>
        <w:rPr>
          <w:sz w:val="21"/>
        </w:rPr>
      </w:pPr>
      <w:r>
        <w:rPr>
          <w:sz w:val="21"/>
        </w:rPr>
        <w:t>(2)科研人员构建编码LX蛋白模块的基因表达载体，导入到动物细胞中。利用PCR技术筛选成功构建的基因表达载体，最佳引物组合是图2中的</w:t>
      </w:r>
      <w:r>
        <w:rPr>
          <w:rFonts w:ascii="Times New Roman" w:hAnsi="Times New Roman" w:eastAsia="Times New Roman" w:cs="Times New Roman"/>
          <w:b w:val="0"/>
          <w:sz w:val="21"/>
        </w:rPr>
        <w:t>______</w:t>
      </w:r>
      <w:r>
        <w:rPr>
          <w:sz w:val="21"/>
        </w:rPr>
        <w:t>。</w:t>
      </w:r>
    </w:p>
    <w:p w14:paraId="6945154A">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90085" cy="915670"/>
            <wp:effectExtent l="0" t="0" r="5715" b="11430"/>
            <wp:docPr id="100027" name="图片 100027" descr="@@@8017ce3e-0d44-44de-94b1-7642a1dfe1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8017ce3e-0d44-44de-94b1-7642a1dfe1d0"/>
                    <pic:cNvPicPr>
                      <a:picLocks noChangeAspect="1"/>
                    </pic:cNvPicPr>
                  </pic:nvPicPr>
                  <pic:blipFill>
                    <a:blip r:embed="rId23"/>
                    <a:stretch>
                      <a:fillRect/>
                    </a:stretch>
                  </pic:blipFill>
                  <pic:spPr>
                    <a:xfrm>
                      <a:off x="0" y="0"/>
                      <a:ext cx="4490085" cy="915670"/>
                    </a:xfrm>
                    <a:prstGeom prst="rect">
                      <a:avLst/>
                    </a:prstGeom>
                  </pic:spPr>
                </pic:pic>
              </a:graphicData>
            </a:graphic>
          </wp:inline>
        </w:drawing>
      </w:r>
    </w:p>
    <w:p w14:paraId="00910890">
      <w:pPr>
        <w:shd w:val="clear" w:color="auto" w:fill="auto"/>
        <w:spacing w:line="360" w:lineRule="auto"/>
        <w:jc w:val="left"/>
        <w:textAlignment w:val="center"/>
        <w:rPr>
          <w:sz w:val="21"/>
        </w:rPr>
      </w:pPr>
      <w:r>
        <w:rPr>
          <w:sz w:val="21"/>
        </w:rPr>
        <w:t>(3)诱导上述细胞表达L-X蛋白模块，进行25℃/37℃温度转换，检测蛋白模块与细胞膜的结合情况。结果显示，经过多次温度转换，L-X蛋白模块响应模式始终相似，表明该蛋白模块的优点是具有</w:t>
      </w:r>
      <w:r>
        <w:rPr>
          <w:rFonts w:ascii="Times New Roman" w:hAnsi="Times New Roman" w:eastAsia="Times New Roman" w:cs="Times New Roman"/>
          <w:b w:val="0"/>
          <w:sz w:val="21"/>
        </w:rPr>
        <w:t>________</w:t>
      </w:r>
      <w:r>
        <w:rPr>
          <w:sz w:val="21"/>
        </w:rPr>
        <w:t>。</w:t>
      </w:r>
    </w:p>
    <w:p w14:paraId="47B9DE30">
      <w:pPr>
        <w:shd w:val="clear" w:color="auto" w:fill="auto"/>
        <w:spacing w:line="360" w:lineRule="auto"/>
        <w:jc w:val="left"/>
        <w:textAlignment w:val="center"/>
        <w:rPr>
          <w:sz w:val="21"/>
        </w:rPr>
      </w:pPr>
      <w:r>
        <w:rPr>
          <w:sz w:val="21"/>
        </w:rPr>
        <w:t>(4)活化的C蛋白可启动细胞凋亡通路，诱导细胞凋亡。X选用C蛋白，组成L-C蛋白模块。向小鼠左侧后腿注射肿瘤细胞，右侧注射表达L-C蛋白模块的同种肿瘤细胞，并对右侧后腿进行局部冷却处理。与对照组相比，一周后左侧肿瘤体积显著减小。请结合免疫学原理，补充左侧肿瘤被抑制的途径：右侧后腿局部冷却处理→①→释放肿瘤抗原→②→左侧后腿肿瘤被抑制。</w:t>
      </w:r>
    </w:p>
    <w:p w14:paraId="072E00BD">
      <w:pPr>
        <w:shd w:val="clear" w:color="auto" w:fill="auto"/>
        <w:spacing w:line="360" w:lineRule="auto"/>
        <w:jc w:val="left"/>
        <w:textAlignment w:val="center"/>
        <w:rPr>
          <w:sz w:val="21"/>
        </w:rPr>
      </w:pPr>
      <w:r>
        <w:rPr>
          <w:sz w:val="21"/>
        </w:rPr>
        <w:t>①</w:t>
      </w:r>
      <w:r>
        <w:rPr>
          <w:rFonts w:ascii="Times New Roman" w:hAnsi="Times New Roman" w:eastAsia="Times New Roman" w:cs="Times New Roman"/>
          <w:b w:val="0"/>
          <w:sz w:val="21"/>
        </w:rPr>
        <w:t>_______</w:t>
      </w:r>
      <w:r>
        <w:rPr>
          <w:sz w:val="21"/>
        </w:rPr>
        <w:t>②</w:t>
      </w:r>
      <w:r>
        <w:rPr>
          <w:rFonts w:ascii="Times New Roman" w:hAnsi="Times New Roman" w:eastAsia="Times New Roman" w:cs="Times New Roman"/>
          <w:b w:val="0"/>
          <w:sz w:val="21"/>
        </w:rPr>
        <w:t>_______</w:t>
      </w:r>
    </w:p>
    <w:p w14:paraId="450AC93D">
      <w:pPr>
        <w:shd w:val="clear" w:color="auto" w:fill="auto"/>
        <w:spacing w:line="360" w:lineRule="auto"/>
        <w:jc w:val="left"/>
        <w:textAlignment w:val="center"/>
        <w:rPr>
          <w:sz w:val="21"/>
        </w:rPr>
      </w:pPr>
      <w:r>
        <w:rPr>
          <w:sz w:val="21"/>
        </w:rPr>
        <w:t>(5)目前，主要采用光激活蛋白G组成G-C蛋白模块治疗癌症，但是治疗深层组织癌症的效果不佳。L-C蛋白模块比G-C蛋白模块更具有临床应用优势，利用下列材料和设备验证该推测，请简要写出实验设计思路</w:t>
      </w:r>
      <w:r>
        <w:rPr>
          <w:rFonts w:ascii="Times New Roman" w:hAnsi="Times New Roman" w:eastAsia="Times New Roman" w:cs="Times New Roman"/>
          <w:b w:val="0"/>
          <w:sz w:val="21"/>
        </w:rPr>
        <w:t>_____</w:t>
      </w:r>
      <w:r>
        <w:rPr>
          <w:sz w:val="21"/>
        </w:rPr>
        <w:t>。主要实验材料和设备：琼脂（模拟人体组织）、L细胞（表达L-TEV蛋白模块和荧光蛋白的细胞）、G细胞（表达G-TEV蛋白模块和荧光蛋白的细胞）、光源、冷却装置、荧光检测系统。注：活化的TEV蛋白可诱导荧光蛋白发出荧光，荧光不会激活L或G蛋白。</w:t>
      </w:r>
    </w:p>
    <w:p w14:paraId="7B686794">
      <w:pPr>
        <w:shd w:val="clear" w:color="auto" w:fill="auto"/>
        <w:spacing w:line="360" w:lineRule="auto"/>
        <w:jc w:val="left"/>
        <w:textAlignment w:val="center"/>
        <w:rPr>
          <w:sz w:val="21"/>
        </w:rPr>
        <w:sectPr>
          <w:footerReference r:id="rId3" w:type="default"/>
          <w:footerReference r:id="rId4" w:type="even"/>
          <w:pgSz w:w="11907" w:h="16839"/>
          <w:pgMar w:top="1440" w:right="1800" w:bottom="1440" w:left="1800" w:header="851" w:footer="425" w:gutter="0"/>
          <w:cols w:space="425" w:num="1" w:sep="1"/>
          <w:docGrid w:type="lines" w:linePitch="312" w:charSpace="0"/>
        </w:sectPr>
      </w:pPr>
    </w:p>
    <w:p w14:paraId="4E85F231">
      <w:pPr>
        <w:jc w:val="center"/>
        <w:textAlignment w:val="center"/>
        <w:rPr>
          <w:rFonts w:ascii="宋体" w:hAnsi="宋体" w:eastAsia="宋体" w:cs="宋体"/>
          <w:b/>
          <w:i w:val="0"/>
          <w:color w:val="000000"/>
          <w:sz w:val="21"/>
        </w:rPr>
      </w:pPr>
      <w:r>
        <w:rPr>
          <w:rFonts w:ascii="宋体" w:hAnsi="宋体" w:eastAsia="宋体" w:cs="宋体"/>
          <w:b/>
          <w:i w:val="0"/>
          <w:color w:val="000000"/>
          <w:sz w:val="21"/>
        </w:rPr>
        <w:t>《专项练习（选做）》参考答案</w:t>
      </w:r>
    </w:p>
    <w:p w14:paraId="71B64DC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1．(1)     母系印记     1</w:t>
      </w:r>
    </w:p>
    <w:p w14:paraId="7274731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(2)孤雌生殖时母系印记基因都不能表达，孤雄生殖时父系印记基因都不能表达，母系印记基因和父系基因中都存在调控胚胎发育的关键基因。</w:t>
      </w:r>
    </w:p>
    <w:p w14:paraId="78ACF0B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1:1     AA</w:t>
      </w:r>
      <w:r>
        <w:object>
          <v:shape id="_x0000_i1025" o:spt="75" alt="eqId2468403b3eba9e40bfa36f464e927738" type="#_x0000_t75" style="height:8.75pt;width:7.9pt;" o:ole="t" filled="f" o:preferrelative="t" stroked="f" coordsize="21600,21600">
            <v:path/>
            <v:fill on="f" focussize="0,0"/>
            <v:stroke on="f" joinstyle="miter"/>
            <v:imagedata r:id="rId25" o:title="eqId2468403b3eba9e40bfa36f464e927738"/>
            <o:lock v:ext="edit" aspectratio="t"/>
            <w10:wrap type="none"/>
            <w10:anchorlock/>
          </v:shape>
          <o:OLEObject Type="Embed" ProgID="Equation.DSMT4" ShapeID="_x0000_i1025" DrawAspect="Content" ObjectID="_1468075725" r:id="rId24">
            <o:LockedField>false</o:LockedField>
          </o:OLEObject>
        </w:object>
      </w:r>
      <w:r>
        <w:rPr>
          <w:sz w:val="21"/>
        </w:rPr>
        <w:t xml:space="preserve"> aa     Aa</w:t>
      </w:r>
      <w:r>
        <w:object>
          <v:shape id="_x0000_i1026" o:spt="75" alt="eqId2468403b3eba9e40bfa36f464e927738" type="#_x0000_t75" style="height:8.75pt;width:7.9pt;" o:ole="t" filled="f" o:preferrelative="t" stroked="f" coordsize="21600,21600">
            <v:path/>
            <v:fill on="f" focussize="0,0"/>
            <v:stroke on="f" joinstyle="miter"/>
            <v:imagedata r:id="rId25" o:title="eqId2468403b3eba9e40bfa36f464e927738"/>
            <o:lock v:ext="edit" aspectratio="t"/>
            <w10:wrap type="none"/>
            <w10:anchorlock/>
          </v:shape>
          <o:OLEObject Type="Embed" ProgID="Equation.DSMT4" ShapeID="_x0000_i1026" DrawAspect="Content" ObjectID="_1468075726" r:id="rId26">
            <o:LockedField>false</o:LockedField>
          </o:OLEObject>
        </w:object>
      </w:r>
      <w:r>
        <w:rPr>
          <w:sz w:val="21"/>
        </w:rPr>
        <w:t xml:space="preserve"> aa     AA</w:t>
      </w:r>
      <w:r>
        <w:object>
          <v:shape id="_x0000_i1027" o:spt="75" alt="eqId2468403b3eba9e40bfa36f464e927738" type="#_x0000_t75" style="height:8.75pt;width:7.9pt;" o:ole="t" filled="f" o:preferrelative="t" stroked="f" coordsize="21600,21600">
            <v:path/>
            <v:fill on="f" focussize="0,0"/>
            <v:stroke on="f" joinstyle="miter"/>
            <v:imagedata r:id="rId25" o:title="eqId2468403b3eba9e40bfa36f464e927738"/>
            <o:lock v:ext="edit" aspectratio="t"/>
            <w10:wrap type="none"/>
            <w10:anchorlock/>
          </v:shape>
          <o:OLEObject Type="Embed" ProgID="Equation.DSMT4" ShapeID="_x0000_i1027" DrawAspect="Content" ObjectID="_1468075727" r:id="rId27">
            <o:LockedField>false</o:LockedField>
          </o:OLEObject>
        </w:object>
      </w:r>
      <w:r>
        <w:rPr>
          <w:sz w:val="21"/>
        </w:rPr>
        <w:t xml:space="preserve"> Aa</w:t>
      </w:r>
    </w:p>
    <w:p w14:paraId="7C933EB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     染色体q11-q13 区域涉及了两对印记基因，其中一对是父系印记基因，父系印记基因功能缺失导致AS综合征，另一对是母系印记基因，母系印记基因功能缺失导致PWS综合征     AS     基因测序</w:t>
      </w:r>
    </w:p>
    <w:p w14:paraId="03C0400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印记基因表达与否取决于它们所在染色体的来源（父系或母系），有些印记基因只从母源染色体上表达，父源染色体上等位基因不表达，称为父系印记：反之称为母系印记。而卵子中Igf2基因已甲基化，精子是未甲基化的，甲基化会使基因无法表达，所以Igf2基因是母系印记基因。受精卵发育成体细胞的过程发生了DNA复制，而DNA是通过半保留的发生进行复制，原来已有一条链发生甲基化，作为复制过程中的母链，如果体细胞中相关DNA新发生甲基化的链有1条，那么体细胞中会出现甲基化的染色体，与图示过程一致，所以推测体细胞中相关DNA新发生甲基化的链是1条。</w:t>
      </w:r>
    </w:p>
    <w:p w14:paraId="6EABB43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因为从受精卵中移去雄原核（精细胞细胞核）而代之以雌原核的孤雌生殖，或移去雌原核代之以雄原核的孤雄生殖的小鼠胚胎都不能正常发育，都只有父方或母方的印记基因，所以推测只有一方印记基因不能使胚胎发育；孤雌生殖时母系印记基因都不能表达，孤雄生殖时父系印记基因都不能表达，母系印记基因和父系基因中都存在调控胚胎发育的关键基因。</w:t>
      </w:r>
    </w:p>
    <w:p w14:paraId="379B329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（3）若A、a是小鼠体内的母系印记基因，则Aa×Aa中来自母本的A或a基因不表达，子代显性：隐性=1:1，若A、a是小鼠体内的父系印记基因，则结果相同。可选用AA</w:t>
      </w:r>
      <w:r>
        <w:object>
          <v:shape id="_x0000_i1028" o:spt="75" alt="eqId2468403b3eba9e40bfa36f464e927738" type="#_x0000_t75" style="height:8.75pt;width:7.9pt;" o:ole="t" filled="f" o:preferrelative="t" stroked="f" coordsize="21600,21600">
            <v:path/>
            <v:fill on="f" focussize="0,0"/>
            <v:stroke on="f" joinstyle="miter"/>
            <v:imagedata r:id="rId25" o:title="eqId2468403b3eba9e40bfa36f464e927738"/>
            <o:lock v:ext="edit" aspectratio="t"/>
            <w10:wrap type="none"/>
            <w10:anchorlock/>
          </v:shape>
          <o:OLEObject Type="Embed" ProgID="Equation.DSMT4" ShapeID="_x0000_i1028" DrawAspect="Content" ObjectID="_1468075728" r:id="rId28">
            <o:LockedField>false</o:LockedField>
          </o:OLEObject>
        </w:object>
      </w:r>
      <w:r>
        <w:rPr>
          <w:sz w:val="21"/>
        </w:rPr>
        <w:t xml:space="preserve"> aa，进行正反交实验，若是父系印记或母系印记，则子代表现型全为显性或隐性。Aa</w:t>
      </w:r>
      <w:r>
        <w:rPr>
          <w:rFonts w:ascii="Times New Roman" w:hAnsi="Times New Roman" w:eastAsia="Times New Roman" w:cs="Times New Roman"/>
          <w:kern w:val="0"/>
          <w:sz w:val="24"/>
          <w:szCs w:val="24"/>
        </w:rPr>
        <w:t>  </w:t>
      </w:r>
      <w:r>
        <w:rPr>
          <w:sz w:val="21"/>
        </w:rPr>
        <w:t>×</w:t>
      </w:r>
      <w:r>
        <w:rPr>
          <w:rFonts w:ascii="Times New Roman" w:hAnsi="Times New Roman" w:eastAsia="Times New Roman" w:cs="Times New Roman"/>
          <w:kern w:val="0"/>
          <w:sz w:val="24"/>
          <w:szCs w:val="24"/>
        </w:rPr>
        <w:t>   </w:t>
      </w:r>
      <w:r>
        <w:rPr>
          <w:sz w:val="21"/>
        </w:rPr>
        <w:t>aa进行正反交实验，若是父系印记或母系印记，则子代表现型全为隐性或显性：隐性=1:1。AA</w:t>
      </w:r>
      <w:r>
        <w:object>
          <v:shape id="_x0000_i1029" o:spt="75" alt="eqId2468403b3eba9e40bfa36f464e927738" type="#_x0000_t75" style="height:8.75pt;width:7.9pt;" o:ole="t" filled="f" o:preferrelative="t" stroked="f" coordsize="21600,21600">
            <v:path/>
            <v:fill on="f" focussize="0,0"/>
            <v:stroke on="f" joinstyle="miter"/>
            <v:imagedata r:id="rId25" o:title="eqId2468403b3eba9e40bfa36f464e927738"/>
            <o:lock v:ext="edit" aspectratio="t"/>
            <w10:wrap type="none"/>
            <w10:anchorlock/>
          </v:shape>
          <o:OLEObject Type="Embed" ProgID="Equation.DSMT4" ShapeID="_x0000_i1029" DrawAspect="Content" ObjectID="_1468075729" r:id="rId29">
            <o:LockedField>false</o:LockedField>
          </o:OLEObject>
        </w:object>
      </w:r>
      <w:r>
        <w:rPr>
          <w:sz w:val="21"/>
        </w:rPr>
        <w:t xml:space="preserve"> Aa进行正反交实验，若是父系印记或母系印记，则子代表现型全为显性或显性：隐性=1:1。</w:t>
      </w:r>
    </w:p>
    <w:p w14:paraId="114A56D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①对于AS综合征而言，若缺失的印记基因为母系印记，则不论母本上的该基因是否缺失，都只有父本基因表达，最终都表现为父本基因控制的性状，表型不会出现差异；若缺失的印记基因为父系印记，当母本该基因不缺失时可正常表达，表现为正常性状，当母本该基因缺失时，该基因不能正常表达，表现为AS综合征。同理，对于PWS综合征而言，若缺失的印记基因为母系印记，当父本该基因不缺失时可正常表达，表现为正常性状，当父本该基因缺失时，该基因不能正常表达，表现为PWS综合征。</w:t>
      </w:r>
    </w:p>
    <w:p w14:paraId="00D9115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②父本UPD表现出的是AS综合征。因为在父本UPD中，患者获得的15号染色体q11-q13 区域相关基因都来自父亲，而染色体q11-q13 区域相关基因遵循母系印记，只从父源染色体上表达，母源染色体上等位基因不表达。</w:t>
      </w:r>
    </w:p>
    <w:p w14:paraId="39FE944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③为确定某患者快乐木偶症是哪一种情况导致的，可以通过基因测序来分析该患者的15号染色体q11-q13区域是否存在缺失或是否存在单亲二倍体现象。</w:t>
      </w:r>
    </w:p>
    <w:p w14:paraId="2FB65D3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2．(1)联会</w:t>
      </w:r>
      <w:r>
        <w:rPr>
          <w:rFonts w:hint="eastAsia"/>
          <w:sz w:val="21"/>
          <w:lang w:val="en-US" w:eastAsia="zh-CN"/>
        </w:rPr>
        <w:t xml:space="preserve">   </w:t>
      </w:r>
      <w:r>
        <w:rPr>
          <w:sz w:val="21"/>
        </w:rPr>
        <w:t>(2)     使 BC₂中 7D 上带有基因A的植株比例提高     3</w:t>
      </w:r>
    </w:p>
    <w:p w14:paraId="168CCE7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b、c、d</w:t>
      </w:r>
      <w:r>
        <w:rPr>
          <w:rFonts w:hint="eastAsia"/>
          <w:sz w:val="21"/>
          <w:lang w:val="en-US" w:eastAsia="zh-CN"/>
        </w:rPr>
        <w:t xml:space="preserve">     </w:t>
      </w:r>
      <w:bookmarkStart w:id="0" w:name="_GoBack"/>
      <w:bookmarkEnd w:id="0"/>
      <w:r>
        <w:rPr>
          <w:sz w:val="21"/>
        </w:rPr>
        <w:t>(4)     1、2、4、7、9     7/16</w:t>
      </w:r>
    </w:p>
    <w:p w14:paraId="2DBF73F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【详解】（1）小麦（2n=6x=42, AABBDD）的 7 号染色体为 7D，品系甲的 7 号染色体为长穗偃麦草的 7E（含显性抗赤霉病基因 A）。小麦与品系甲杂交后，子代的 7 号染色体为 7D 和 7E。由于 7D 和 7E 来自不同物种，属于非同源染色体，在减数分裂时无法正常联会，因此不能发生染色体片段的互换。</w:t>
      </w:r>
    </w:p>
    <w:p w14:paraId="776AC8C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（2）①品系乙的 5B 染色体上显性基因 H 失活（基因型为 hh），可诱导 7D 与 7E 在减数分裂时发生交换。植株 X 的基因型为 Aahh，其中 Aa 表示携带长穗偃麦草的 7E（含 A）和小麦的 7D（无 A），hh 可诱导 7D 与 7E 配对并交换。筛选 Aahh 植株的目的是通过诱导交换，使 7D 染色体上获得抗赤霉病基因 A，从而提高后代中 7D 携带 A 的概率，为后续筛选纯合抗性品系奠定基础。</w:t>
      </w:r>
    </w:p>
    <w:p w14:paraId="273B12F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②SSR 标记中，T 表示含有长穗偃麦草的 7E 片段（含 A 基因），W 表示不含。抗性植株需携带 A 基因（位于 7E）。分析表格： 植株 3：SSR 5、6 为 T，其余为 W，说明 7E 片段在 SSR 5 和 6 位点存在。 选择植株3自交，并筛选获得纯合抗性品系丙，最有利于对基因A进行快速、精细定位。</w:t>
      </w:r>
    </w:p>
    <w:p w14:paraId="212923B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（3）支持基因 A 来自真菌 M 的证据需体现跨物种转移的可能性：</w:t>
      </w:r>
    </w:p>
    <w:p w14:paraId="777AF8E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a（均为真核生物）仅说明分类关系，无法直接证明基因转移，a错误；</w:t>
      </w:r>
    </w:p>
    <w:p w14:paraId="3954F99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b：祖先共生关系可能促进基因水平转移（如共生生物间的基因交流），b正确；</w:t>
      </w:r>
    </w:p>
    <w:p w14:paraId="7D2B856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c：真菌 M 中存在 A 的同源基因，而其他植物中无，说明 A 可能从真菌转移至长穗偃麦草，而非植物共同祖先遗传，c正确；</w:t>
      </w:r>
    </w:p>
    <w:p w14:paraId="6F21D54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d：真菌 M 基因组含 7E 染色体的同源序列，暗示染色体片段或基因转移的可能，d正确。</w:t>
      </w:r>
    </w:p>
    <w:p w14:paraId="3637892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故选bcd。</w:t>
      </w:r>
    </w:p>
    <w:p w14:paraId="6B5FFF0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（4）品系丙（纯合，含 A 基因，7 号染色体）与品系丁（纯合，含 B 基因，3D 染色体）杂交，F₁为双杂合（AaBb），SSR-A 与 A 基因紧密连锁，SSR-B 与 B 基因紧密连锁，则SSR-A的上面的条带可表示A基因，SSR-B的下面的条带可表示B基因，F₂中需稳定遗传的植株，则含有AA__或__BB，均可稳定遗传，不发生性状分离，则子代符合条件的是，1、2、4、7、9。则F</w:t>
      </w:r>
      <w:r>
        <w:rPr>
          <w:sz w:val="21"/>
          <w:vertAlign w:val="subscript"/>
        </w:rPr>
        <w:t>2</w:t>
      </w:r>
      <w:r>
        <w:rPr>
          <w:sz w:val="21"/>
        </w:rPr>
        <w:t>符合条件的个体为，1/16AABB、2/16AABb、1/16AAbb、2/16AaBB、1/16aaBB，共7/16。</w:t>
      </w:r>
    </w:p>
    <w:p w14:paraId="307C570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3．(1)     AaCcSsTt     能     III</w:t>
      </w:r>
    </w:p>
    <w:p w14:paraId="4134CD6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灰体红眼     灰体红眼：灰体白眼：黑檀体红眼：黑檀体白眼=9：3：3：1     眼色/红眼和白眼     红眼雌性：红眼雄性：白眼雄性=2：1：1</w:t>
      </w:r>
    </w:p>
    <w:p w14:paraId="7425A22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m仅位于Y染色体上，雄蝇（XY</w:t>
      </w:r>
      <w:r>
        <w:rPr>
          <w:sz w:val="21"/>
          <w:vertAlign w:val="superscript"/>
        </w:rPr>
        <w:t>m</w:t>
      </w:r>
      <w:r>
        <w:rPr>
          <w:sz w:val="21"/>
        </w:rPr>
        <w:t>）部分死亡或m仅位于X染色体上，雄蝇的死亡率（X</w:t>
      </w:r>
      <w:r>
        <w:rPr>
          <w:sz w:val="21"/>
          <w:vertAlign w:val="superscript"/>
        </w:rPr>
        <w:t>m</w:t>
      </w:r>
      <w:r>
        <w:rPr>
          <w:sz w:val="21"/>
        </w:rPr>
        <w:t>Y）高于雌蝇（X</w:t>
      </w:r>
      <w:r>
        <w:rPr>
          <w:sz w:val="21"/>
          <w:vertAlign w:val="superscript"/>
        </w:rPr>
        <w:t>m</w:t>
      </w:r>
      <w:r>
        <w:rPr>
          <w:sz w:val="21"/>
        </w:rPr>
        <w:t>X</w:t>
      </w:r>
      <w:r>
        <w:rPr>
          <w:sz w:val="21"/>
          <w:vertAlign w:val="superscript"/>
        </w:rPr>
        <w:t>m</w:t>
      </w:r>
      <w:r>
        <w:rPr>
          <w:sz w:val="21"/>
        </w:rPr>
        <w:t>）     1/3     10/11</w:t>
      </w:r>
    </w:p>
    <w:p w14:paraId="56C9584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①根据图解可知，图示果蝇的基因型为AaCcSsTt，由于分别有两对基因连锁，因此产生的配子基因型为AcSt、AcsT、aCSt、aCsT，雌雄个体间相互交配，又由于“突变基因纯合的胚胎不活”，因此子代成体果蝇的基因型为AaCcSsTt，该果蝇可以杂合子形式连续稳定遗传。</w:t>
      </w:r>
    </w:p>
    <w:p w14:paraId="4B10F65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黑檀体是常染色体上的单基因隐性突变性状，而它们同代的其他个体都是灰体，用黑檀体雌蝇和灰体雄蝇杂交，子代果蝇中黑檀体个体和灰体个体的比例为1：1，说明灰体为杂合子，同时发现，子代果蝇中所有正常刚毛、钝圆平衡棒的个体都是黑檀体，所有短刚毛、正常平衡棒的个体都是灰体，说明黑檀体基因与正常刚毛基因、钝圆平衡棒基因连锁，灰体基因与短刚毛基因、正常平衡棒基因连锁，即控制灰体和黑檀体的基因位于III号染色体上。</w:t>
      </w:r>
    </w:p>
    <w:p w14:paraId="393BA86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（2）用E/e表示体色，用W/w表示眼色，则某同学让纯合白眼黑檀体雄果蝇eeX</w:t>
      </w:r>
      <w:r>
        <w:rPr>
          <w:sz w:val="21"/>
          <w:vertAlign w:val="superscript"/>
        </w:rPr>
        <w:t>w</w:t>
      </w:r>
      <w:r>
        <w:rPr>
          <w:sz w:val="21"/>
        </w:rPr>
        <w:t>Y与红眼灰体（野生型）雌果蝇EEX</w:t>
      </w:r>
      <w:r>
        <w:rPr>
          <w:sz w:val="21"/>
          <w:vertAlign w:val="superscript"/>
        </w:rPr>
        <w:t>W</w:t>
      </w:r>
      <w:r>
        <w:rPr>
          <w:sz w:val="21"/>
        </w:rPr>
        <w:t>X</w:t>
      </w:r>
      <w:r>
        <w:rPr>
          <w:sz w:val="21"/>
          <w:vertAlign w:val="superscript"/>
        </w:rPr>
        <w:t>W</w:t>
      </w:r>
      <w:r>
        <w:rPr>
          <w:sz w:val="21"/>
        </w:rPr>
        <w:t>进行杂交得到F</w:t>
      </w:r>
      <w:r>
        <w:rPr>
          <w:sz w:val="21"/>
          <w:vertAlign w:val="subscript"/>
        </w:rPr>
        <w:t>1</w:t>
      </w:r>
      <w:r>
        <w:rPr>
          <w:sz w:val="21"/>
        </w:rPr>
        <w:t>（EeX</w:t>
      </w:r>
      <w:r>
        <w:rPr>
          <w:sz w:val="21"/>
          <w:vertAlign w:val="superscript"/>
        </w:rPr>
        <w:t>W</w:t>
      </w:r>
      <w:r>
        <w:rPr>
          <w:sz w:val="21"/>
        </w:rPr>
        <w:t>X</w:t>
      </w:r>
      <w:r>
        <w:rPr>
          <w:sz w:val="21"/>
          <w:vertAlign w:val="superscript"/>
        </w:rPr>
        <w:t>w</w:t>
      </w:r>
      <w:r>
        <w:rPr>
          <w:sz w:val="21"/>
        </w:rPr>
        <w:t>、EeX</w:t>
      </w:r>
      <w:r>
        <w:rPr>
          <w:sz w:val="21"/>
          <w:vertAlign w:val="superscript"/>
        </w:rPr>
        <w:t>W</w:t>
      </w:r>
      <w:r>
        <w:rPr>
          <w:sz w:val="21"/>
        </w:rPr>
        <w:t>Y），F</w:t>
      </w:r>
      <w:r>
        <w:rPr>
          <w:sz w:val="21"/>
          <w:vertAlign w:val="subscript"/>
        </w:rPr>
        <w:t>1</w:t>
      </w:r>
      <w:r>
        <w:rPr>
          <w:sz w:val="21"/>
        </w:rPr>
        <w:t>相互交配得到F</w:t>
      </w:r>
      <w:r>
        <w:rPr>
          <w:sz w:val="21"/>
          <w:vertAlign w:val="subscript"/>
        </w:rPr>
        <w:t>2</w:t>
      </w:r>
      <w:r>
        <w:rPr>
          <w:sz w:val="21"/>
        </w:rPr>
        <w:t>（E_X</w:t>
      </w:r>
      <w:r>
        <w:rPr>
          <w:sz w:val="21"/>
          <w:vertAlign w:val="superscript"/>
        </w:rPr>
        <w:t>W</w:t>
      </w:r>
      <w:r>
        <w:rPr>
          <w:sz w:val="21"/>
        </w:rPr>
        <w:t>_、E_X</w:t>
      </w:r>
      <w:r>
        <w:rPr>
          <w:sz w:val="21"/>
          <w:vertAlign w:val="superscript"/>
        </w:rPr>
        <w:t>w</w:t>
      </w:r>
      <w:r>
        <w:rPr>
          <w:sz w:val="21"/>
        </w:rPr>
        <w:t>Y、eeX</w:t>
      </w:r>
      <w:r>
        <w:rPr>
          <w:sz w:val="21"/>
          <w:vertAlign w:val="superscript"/>
        </w:rPr>
        <w:t>W</w:t>
      </w:r>
      <w:r>
        <w:rPr>
          <w:sz w:val="21"/>
        </w:rPr>
        <w:t>_、eeX</w:t>
      </w:r>
      <w:r>
        <w:rPr>
          <w:sz w:val="21"/>
          <w:vertAlign w:val="superscript"/>
        </w:rPr>
        <w:t>w</w:t>
      </w:r>
      <w:r>
        <w:rPr>
          <w:sz w:val="21"/>
        </w:rPr>
        <w:t>Y）。</w:t>
      </w:r>
    </w:p>
    <w:p w14:paraId="55A8F6A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①能够验证自由组合定律的F</w:t>
      </w:r>
      <w:r>
        <w:rPr>
          <w:sz w:val="21"/>
          <w:vertAlign w:val="subscript"/>
        </w:rPr>
        <w:t>1</w:t>
      </w:r>
      <w:r>
        <w:rPr>
          <w:sz w:val="21"/>
        </w:rPr>
        <w:t>表型是红眼灰体，F</w:t>
      </w:r>
      <w:r>
        <w:rPr>
          <w:sz w:val="21"/>
          <w:vertAlign w:val="subscript"/>
        </w:rPr>
        <w:t>2</w:t>
      </w:r>
      <w:r>
        <w:rPr>
          <w:sz w:val="21"/>
        </w:rPr>
        <w:t>表型及分离比是E_X</w:t>
      </w:r>
      <w:r>
        <w:rPr>
          <w:sz w:val="21"/>
          <w:vertAlign w:val="superscript"/>
        </w:rPr>
        <w:t>W</w:t>
      </w:r>
      <w:r>
        <w:rPr>
          <w:sz w:val="21"/>
        </w:rPr>
        <w:t>_灰体红眼：E_X</w:t>
      </w:r>
      <w:r>
        <w:rPr>
          <w:sz w:val="21"/>
          <w:vertAlign w:val="superscript"/>
        </w:rPr>
        <w:t>w</w:t>
      </w:r>
      <w:r>
        <w:rPr>
          <w:sz w:val="21"/>
        </w:rPr>
        <w:t>Y灰体白眼：eeX</w:t>
      </w:r>
      <w:r>
        <w:rPr>
          <w:sz w:val="21"/>
          <w:vertAlign w:val="superscript"/>
        </w:rPr>
        <w:t>W</w:t>
      </w:r>
      <w:r>
        <w:rPr>
          <w:sz w:val="21"/>
        </w:rPr>
        <w:t>_黑檀体红眼：eeX</w:t>
      </w:r>
      <w:r>
        <w:rPr>
          <w:sz w:val="21"/>
          <w:vertAlign w:val="superscript"/>
        </w:rPr>
        <w:t>w</w:t>
      </w:r>
      <w:r>
        <w:rPr>
          <w:sz w:val="21"/>
        </w:rPr>
        <w:t>Y黑檀体白眼=9：3：3：1。</w:t>
      </w:r>
    </w:p>
    <w:p w14:paraId="04C233A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②验证伴性遗传时应分析的相对性状是由X染色体的W/w控制的眼色，能够验证伴性遗传的F</w:t>
      </w:r>
      <w:r>
        <w:rPr>
          <w:sz w:val="21"/>
          <w:vertAlign w:val="subscript"/>
        </w:rPr>
        <w:t>2</w:t>
      </w:r>
      <w:r>
        <w:rPr>
          <w:sz w:val="21"/>
        </w:rPr>
        <w:t>表型及分离比为X</w:t>
      </w:r>
      <w:r>
        <w:rPr>
          <w:sz w:val="21"/>
          <w:vertAlign w:val="superscript"/>
        </w:rPr>
        <w:t>W</w:t>
      </w:r>
      <w:r>
        <w:rPr>
          <w:sz w:val="21"/>
        </w:rPr>
        <w:t>X</w:t>
      </w:r>
      <w:r>
        <w:rPr>
          <w:sz w:val="21"/>
          <w:vertAlign w:val="superscript"/>
        </w:rPr>
        <w:t>_</w:t>
      </w:r>
      <w:r>
        <w:rPr>
          <w:sz w:val="21"/>
        </w:rPr>
        <w:t>红眼雌性：X</w:t>
      </w:r>
      <w:r>
        <w:rPr>
          <w:sz w:val="21"/>
          <w:vertAlign w:val="superscript"/>
        </w:rPr>
        <w:t>W</w:t>
      </w:r>
      <w:r>
        <w:rPr>
          <w:sz w:val="21"/>
        </w:rPr>
        <w:t>Y红眼雄性：X</w:t>
      </w:r>
      <w:r>
        <w:rPr>
          <w:sz w:val="21"/>
          <w:vertAlign w:val="superscript"/>
        </w:rPr>
        <w:t>w</w:t>
      </w:r>
      <w:r>
        <w:rPr>
          <w:sz w:val="21"/>
        </w:rPr>
        <w:t>Y白眼雄性=2：1：1。</w:t>
      </w:r>
    </w:p>
    <w:p w14:paraId="2BBD337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（3）①若m仅位于X染色体，果蝇种群中，X</w:t>
      </w:r>
      <w:r>
        <w:rPr>
          <w:sz w:val="21"/>
          <w:vertAlign w:val="superscript"/>
        </w:rPr>
        <w:t>m</w:t>
      </w:r>
      <w:r>
        <w:rPr>
          <w:sz w:val="21"/>
        </w:rPr>
        <w:t>X</w:t>
      </w:r>
      <w:r>
        <w:rPr>
          <w:sz w:val="21"/>
          <w:vertAlign w:val="superscript"/>
        </w:rPr>
        <w:t>m</w:t>
      </w:r>
      <w:r>
        <w:rPr>
          <w:sz w:val="21"/>
        </w:rPr>
        <w:t>的出现概率比X</w:t>
      </w:r>
      <w:r>
        <w:rPr>
          <w:sz w:val="21"/>
          <w:vertAlign w:val="superscript"/>
        </w:rPr>
        <w:t>m</w:t>
      </w:r>
      <w:r>
        <w:rPr>
          <w:sz w:val="21"/>
        </w:rPr>
        <w:t>Y 低，雌蝇的死亡率低，雄蝇的死亡率高，雌蝇/雄蝇的比值会逐代增大；若</w:t>
      </w:r>
      <w:r>
        <w:rPr>
          <w:sz w:val="21"/>
          <w:vertAlign w:val="superscript"/>
        </w:rPr>
        <w:t>m</w:t>
      </w:r>
      <w:r>
        <w:rPr>
          <w:sz w:val="21"/>
        </w:rPr>
        <w:t>基因仅仅在Y染色体上，XY</w:t>
      </w:r>
      <w:r>
        <w:rPr>
          <w:sz w:val="21"/>
          <w:vertAlign w:val="superscript"/>
        </w:rPr>
        <w:t>m</w:t>
      </w:r>
      <w:r>
        <w:rPr>
          <w:sz w:val="21"/>
        </w:rPr>
        <w:t>部分死亡，雌蝇/雄蝇的比值会逐代增大。</w:t>
      </w:r>
    </w:p>
    <w:p w14:paraId="3D59E98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②一只红眼果蝇（X</w:t>
      </w:r>
      <w:r>
        <w:rPr>
          <w:sz w:val="21"/>
          <w:vertAlign w:val="superscript"/>
        </w:rPr>
        <w:t>nD</w:t>
      </w:r>
      <w:r>
        <w:rPr>
          <w:sz w:val="21"/>
        </w:rPr>
        <w:t>X</w:t>
      </w:r>
      <w:r>
        <w:rPr>
          <w:sz w:val="21"/>
          <w:vertAlign w:val="superscript"/>
        </w:rPr>
        <w:t>d</w:t>
      </w:r>
      <w:r>
        <w:rPr>
          <w:sz w:val="21"/>
        </w:rPr>
        <w:t>）与白眼果蝇（X</w:t>
      </w:r>
      <w:r>
        <w:rPr>
          <w:sz w:val="21"/>
          <w:vertAlign w:val="superscript"/>
        </w:rPr>
        <w:t>d</w:t>
      </w:r>
      <w:r>
        <w:rPr>
          <w:sz w:val="21"/>
        </w:rPr>
        <w:t>Y）杂交，F</w:t>
      </w:r>
      <w:r>
        <w:rPr>
          <w:sz w:val="21"/>
          <w:vertAlign w:val="subscript"/>
        </w:rPr>
        <w:t>1</w:t>
      </w:r>
      <w:r>
        <w:rPr>
          <w:sz w:val="21"/>
        </w:rPr>
        <w:t>基因型及比例1X</w:t>
      </w:r>
      <w:r>
        <w:rPr>
          <w:sz w:val="21"/>
          <w:vertAlign w:val="superscript"/>
        </w:rPr>
        <w:t>nD</w:t>
      </w:r>
      <w:r>
        <w:rPr>
          <w:sz w:val="21"/>
        </w:rPr>
        <w:t>X</w:t>
      </w:r>
      <w:r>
        <w:rPr>
          <w:sz w:val="21"/>
          <w:vertAlign w:val="superscript"/>
        </w:rPr>
        <w:t>d</w:t>
      </w:r>
      <w:r>
        <w:rPr>
          <w:sz w:val="21"/>
        </w:rPr>
        <w:t>：1X</w:t>
      </w:r>
      <w:r>
        <w:rPr>
          <w:sz w:val="21"/>
          <w:vertAlign w:val="superscript"/>
        </w:rPr>
        <w:t>d</w:t>
      </w:r>
      <w:r>
        <w:rPr>
          <w:sz w:val="21"/>
        </w:rPr>
        <w:t>X</w:t>
      </w:r>
      <w:r>
        <w:rPr>
          <w:sz w:val="21"/>
          <w:vertAlign w:val="superscript"/>
        </w:rPr>
        <w:t>d</w:t>
      </w:r>
      <w:r>
        <w:rPr>
          <w:sz w:val="21"/>
        </w:rPr>
        <w:t>：1X</w:t>
      </w:r>
      <w:r>
        <w:rPr>
          <w:sz w:val="21"/>
          <w:vertAlign w:val="superscript"/>
        </w:rPr>
        <w:t>nD</w:t>
      </w:r>
      <w:r>
        <w:rPr>
          <w:sz w:val="21"/>
        </w:rPr>
        <w:t>Y：1X</w:t>
      </w:r>
      <w:r>
        <w:rPr>
          <w:sz w:val="21"/>
          <w:vertAlign w:val="superscript"/>
        </w:rPr>
        <w:t>d</w:t>
      </w:r>
      <w:r>
        <w:rPr>
          <w:sz w:val="21"/>
        </w:rPr>
        <w:t>Y，由于基因n在纯合时使胚胎致死，基因型为X</w:t>
      </w:r>
      <w:r>
        <w:rPr>
          <w:sz w:val="21"/>
          <w:vertAlign w:val="superscript"/>
        </w:rPr>
        <w:t>nD</w:t>
      </w:r>
      <w:r>
        <w:rPr>
          <w:sz w:val="21"/>
        </w:rPr>
        <w:t>Y的雄果蝇致死，则F</w:t>
      </w:r>
      <w:r>
        <w:rPr>
          <w:sz w:val="21"/>
          <w:vertAlign w:val="subscript"/>
        </w:rPr>
        <w:t>1</w:t>
      </w:r>
      <w:r>
        <w:rPr>
          <w:sz w:val="21"/>
        </w:rPr>
        <w:t>中雄果蝇X</w:t>
      </w:r>
      <w:r>
        <w:rPr>
          <w:sz w:val="21"/>
          <w:vertAlign w:val="superscript"/>
        </w:rPr>
        <w:t>d</w:t>
      </w:r>
      <w:r>
        <w:rPr>
          <w:sz w:val="21"/>
        </w:rPr>
        <w:t>Y在后代中的占比为1/3。F</w:t>
      </w:r>
      <w:r>
        <w:rPr>
          <w:sz w:val="21"/>
          <w:vertAlign w:val="subscript"/>
        </w:rPr>
        <w:t>1</w:t>
      </w:r>
      <w:r>
        <w:rPr>
          <w:sz w:val="21"/>
        </w:rPr>
        <w:t>雌果蝇产生的配子为1/4X</w:t>
      </w:r>
      <w:r>
        <w:rPr>
          <w:sz w:val="21"/>
          <w:vertAlign w:val="superscript"/>
        </w:rPr>
        <w:t>nD</w:t>
      </w:r>
      <w:r>
        <w:rPr>
          <w:sz w:val="21"/>
        </w:rPr>
        <w:t>、3/4X</w:t>
      </w:r>
      <w:r>
        <w:rPr>
          <w:sz w:val="21"/>
          <w:vertAlign w:val="superscript"/>
        </w:rPr>
        <w:t>d</w:t>
      </w:r>
      <w:r>
        <w:rPr>
          <w:sz w:val="21"/>
        </w:rPr>
        <w:t>，雄果蝇产生的配子为1/2X</w:t>
      </w:r>
      <w:r>
        <w:rPr>
          <w:sz w:val="21"/>
          <w:vertAlign w:val="superscript"/>
        </w:rPr>
        <w:t>d</w:t>
      </w:r>
      <w:r>
        <w:rPr>
          <w:sz w:val="21"/>
        </w:rPr>
        <w:t>、1/2Y，F</w:t>
      </w:r>
      <w:r>
        <w:rPr>
          <w:sz w:val="21"/>
          <w:vertAlign w:val="subscript"/>
        </w:rPr>
        <w:t>1</w:t>
      </w:r>
      <w:r>
        <w:rPr>
          <w:sz w:val="21"/>
        </w:rPr>
        <w:t>雌雄果蝇随机交配子代基因型为1/8X</w:t>
      </w:r>
      <w:r>
        <w:rPr>
          <w:sz w:val="21"/>
          <w:vertAlign w:val="superscript"/>
        </w:rPr>
        <w:t>nD</w:t>
      </w:r>
      <w:r>
        <w:rPr>
          <w:sz w:val="21"/>
        </w:rPr>
        <w:t>X</w:t>
      </w:r>
      <w:r>
        <w:rPr>
          <w:sz w:val="21"/>
          <w:vertAlign w:val="superscript"/>
        </w:rPr>
        <w:t>d</w:t>
      </w:r>
      <w:r>
        <w:rPr>
          <w:sz w:val="21"/>
        </w:rPr>
        <w:t>：3/8X</w:t>
      </w:r>
      <w:r>
        <w:rPr>
          <w:sz w:val="21"/>
          <w:vertAlign w:val="superscript"/>
        </w:rPr>
        <w:t>d</w:t>
      </w:r>
      <w:r>
        <w:rPr>
          <w:sz w:val="21"/>
        </w:rPr>
        <w:t>X</w:t>
      </w:r>
      <w:r>
        <w:rPr>
          <w:sz w:val="21"/>
          <w:vertAlign w:val="superscript"/>
        </w:rPr>
        <w:t>d</w:t>
      </w:r>
      <w:r>
        <w:rPr>
          <w:sz w:val="21"/>
        </w:rPr>
        <w:t>：1/8X</w:t>
      </w:r>
      <w:r>
        <w:rPr>
          <w:sz w:val="21"/>
          <w:vertAlign w:val="superscript"/>
        </w:rPr>
        <w:t>nD</w:t>
      </w:r>
      <w:r>
        <w:rPr>
          <w:sz w:val="21"/>
        </w:rPr>
        <w:t>Y（雄性致死）：3/8X</w:t>
      </w:r>
      <w:r>
        <w:rPr>
          <w:sz w:val="21"/>
          <w:vertAlign w:val="superscript"/>
        </w:rPr>
        <w:t>d</w:t>
      </w:r>
      <w:r>
        <w:rPr>
          <w:sz w:val="21"/>
        </w:rPr>
        <w:t>Y，则产生的F</w:t>
      </w:r>
      <w:r>
        <w:rPr>
          <w:sz w:val="21"/>
          <w:vertAlign w:val="subscript"/>
        </w:rPr>
        <w:t>2</w:t>
      </w:r>
      <w:r>
        <w:rPr>
          <w:sz w:val="21"/>
        </w:rPr>
        <w:t>中X</w:t>
      </w:r>
      <w:r>
        <w:rPr>
          <w:sz w:val="21"/>
          <w:vertAlign w:val="superscript"/>
        </w:rPr>
        <w:t>d</w:t>
      </w:r>
      <w:r>
        <w:rPr>
          <w:sz w:val="21"/>
        </w:rPr>
        <w:t>的基因频率=（1+6+3）÷（2+6+3）=10/11。</w:t>
      </w:r>
      <w:r>
        <w:rPr>
          <w:rFonts w:ascii="Times New Roman" w:hAnsi="Times New Roman" w:eastAsia="Times New Roman" w:cs="Times New Roman"/>
          <w:kern w:val="0"/>
          <w:sz w:val="24"/>
          <w:szCs w:val="24"/>
        </w:rPr>
        <w:t>  </w:t>
      </w:r>
    </w:p>
    <w:p w14:paraId="7D7150F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4．(1)     Bcl I和Hind Ⅲ     5'-TGATCAAACTAT-3'</w:t>
      </w:r>
    </w:p>
    <w:p w14:paraId="14F8BAA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卡那霉素     vtg基因在肝脏中特异性表达</w:t>
      </w:r>
    </w:p>
    <w:p w14:paraId="376953B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(3)有助于序列两侧的基因表达成独立的蛋白质</w:t>
      </w:r>
    </w:p>
    <w:p w14:paraId="25EB053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     受精卵     雌激素和荧光素</w:t>
      </w:r>
    </w:p>
    <w:p w14:paraId="3AF7E9D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由图可知，限制酶BsrGI会破坏Luc，因此不能选择BsrGI，Luc基因载体上存在两个BamHI识别位点，因此不能选择BamHI，为防止目的基因和载体的自身环化和反向连接，因此需选用两种限制酶，即选择BelI、HindIII切割Luc基因载体可降低“空载”概率。根据启动子的位置和基因载体上限制酶的位置，因此需要在引物1上添加限制酶BelI识别序列，因此引物1包含的碱基序列为5′TGATCAAACTAT3′。</w:t>
      </w:r>
    </w:p>
    <w:p w14:paraId="74C3513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Kanr为卡那霉素抗性基因做为标记基因，供重组DNA的鉴定和选择，因此为便于筛选，应将大肠杆菌接种在含卡那霉素的培养基中；转基因成功的斑马鱼只在肝脏中发出荧光指示污染，说明vtg基因只在肝脏中特异性表达。</w:t>
      </w:r>
    </w:p>
    <w:p w14:paraId="03A21D8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（3）由图可知2A肽的作用可使两侧基因形成完整蛋白，即P2A有助于序列两侧的基因表达成独立的蛋白质。</w:t>
      </w:r>
    </w:p>
    <w:p w14:paraId="7217C75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（4）可利用显微注射法将目的基因导入动物的受精卵中。由题意可知，在含有雌激素的污水中，转基因斑马鱼可发出荧光，因此可在斑马鱼发育成熟后，往水体中添加雌激素和荧光素检测是否发荧光。</w:t>
      </w:r>
    </w:p>
    <w:p w14:paraId="2F42104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     甲     雌雄同株     是     AAtsts     抗螟雌雄同株∶抗螟雌株=1∶1     不位于     抗螟性状与性别性状间是自由组合的，因此A基因不位于Ts、ts基因所在的2号染色体上     含A基因的雄配子不育     1/2     1/6</w:t>
      </w:r>
    </w:p>
    <w:p w14:paraId="298C34E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【详解】（1）根据题意和实验结果可知，实验一中玉米雌雄同株M的基因型为TsTs，为雌雄同株，而甲品系的基因型为tsts，为雌株，只能作母本，根据以上分析可知，实验二中F</w:t>
      </w:r>
      <w:r>
        <w:rPr>
          <w:sz w:val="21"/>
          <w:vertAlign w:val="subscript"/>
        </w:rPr>
        <w:t>1</w:t>
      </w:r>
      <w:r>
        <w:rPr>
          <w:sz w:val="21"/>
        </w:rPr>
        <w:t>的非抗螟植株基因型为OOTsts，因此为雌雄同株。</w:t>
      </w:r>
    </w:p>
    <w:p w14:paraId="5409AF0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（2）根据以上分析可知，实验一的F</w:t>
      </w:r>
      <w:r>
        <w:rPr>
          <w:sz w:val="21"/>
          <w:vertAlign w:val="subscript"/>
        </w:rPr>
        <w:t>1</w:t>
      </w:r>
      <w:r>
        <w:rPr>
          <w:sz w:val="21"/>
        </w:rPr>
        <w:t>AOTsts抗螟雌雄同株自交，后代F</w:t>
      </w:r>
      <w:r>
        <w:rPr>
          <w:sz w:val="21"/>
          <w:vertAlign w:val="subscript"/>
        </w:rPr>
        <w:t>2</w:t>
      </w:r>
      <w:r>
        <w:rPr>
          <w:sz w:val="21"/>
        </w:rPr>
        <w:t>为1AAtsts抗螟雌株：2AOTsts抗螟雌雄同株：1OOTsTs非抗螟雌雄同株，符合基因分离定律的结果，说明实验一中基因A与基因ts插入到同一条染色体上，后代中抗螟雌株的基因型为AAtsts，将F</w:t>
      </w:r>
      <w:r>
        <w:rPr>
          <w:sz w:val="21"/>
          <w:vertAlign w:val="subscript"/>
        </w:rPr>
        <w:t>2</w:t>
      </w:r>
      <w:r>
        <w:rPr>
          <w:sz w:val="21"/>
        </w:rPr>
        <w:t>中AAtsts抗螟雌株与AOTsts抗螟雌雄同株进行杂交，AAtsts抗螟雌株只产生一种配子Ats，AOTsts抗螟雌雄同株作为父本产生两种配子，即Ats、OTs，则后代为AAtsts抗螟雌株：AOTsts抗螟雌雄同株=1:1。</w:t>
      </w:r>
    </w:p>
    <w:p w14:paraId="6EE2E22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（3）根据以上分析可知，实验二中选取F</w:t>
      </w:r>
      <w:r>
        <w:rPr>
          <w:sz w:val="21"/>
          <w:vertAlign w:val="subscript"/>
        </w:rPr>
        <w:t>1</w:t>
      </w:r>
      <w:r>
        <w:rPr>
          <w:sz w:val="21"/>
        </w:rPr>
        <w:t>AOTsts抗螟矮株雌雄同株自交，后代中出现抗螟雌雄同株：抗螟雌株：非抗螟雌雄同株：非抗螟雌株=3：1：3：1，其中雌雄同株：雌株=3:1，抗螟：非抗螟=1:1，说明抗螟性状与性别之间发生了自由组合现象，故乙中基因A不位于基因ts的2号染色体上，且F</w:t>
      </w:r>
      <w:r>
        <w:rPr>
          <w:sz w:val="21"/>
          <w:vertAlign w:val="subscript"/>
        </w:rPr>
        <w:t>2</w:t>
      </w:r>
      <w:r>
        <w:rPr>
          <w:sz w:val="21"/>
        </w:rPr>
        <w:t>中抗螟矮株所占比例小于理论值，说明A基因除导致植株矮小外，还影响了F</w:t>
      </w:r>
      <w:r>
        <w:rPr>
          <w:sz w:val="21"/>
          <w:vertAlign w:val="subscript"/>
        </w:rPr>
        <w:t>1</w:t>
      </w:r>
      <w:r>
        <w:rPr>
          <w:sz w:val="21"/>
        </w:rPr>
        <w:t>的繁殖，根据实验结果可知，在实验二的F</w:t>
      </w:r>
      <w:r>
        <w:rPr>
          <w:sz w:val="21"/>
          <w:vertAlign w:val="subscript"/>
        </w:rPr>
        <w:t>1</w:t>
      </w:r>
      <w:r>
        <w:rPr>
          <w:sz w:val="21"/>
        </w:rPr>
        <w:t>中，后代AOTsts抗螟矮株雌雄同株：OOTsts非抗螟正常株高雌雄同株=1:1，则说明含A基因的卵细胞发育正常，而F</w:t>
      </w:r>
      <w:r>
        <w:rPr>
          <w:sz w:val="21"/>
          <w:vertAlign w:val="subscript"/>
        </w:rPr>
        <w:t>2</w:t>
      </w:r>
      <w:r>
        <w:rPr>
          <w:sz w:val="21"/>
        </w:rPr>
        <w:t>中抗螟矮株所占比例小于理论值，故推测最可能是F</w:t>
      </w:r>
      <w:r>
        <w:rPr>
          <w:sz w:val="21"/>
          <w:vertAlign w:val="subscript"/>
        </w:rPr>
        <w:t>1</w:t>
      </w:r>
      <w:r>
        <w:rPr>
          <w:sz w:val="21"/>
        </w:rPr>
        <w:t>产生的含基因A的雄配子不育导致后代中雄配子只产生了OTs 和Ots两种，才导致F</w:t>
      </w:r>
      <w:r>
        <w:rPr>
          <w:sz w:val="21"/>
          <w:vertAlign w:val="subscript"/>
        </w:rPr>
        <w:t>2</w:t>
      </w:r>
      <w:r>
        <w:rPr>
          <w:sz w:val="21"/>
        </w:rPr>
        <w:t>中抗螟矮株所占比例小于理论值的现象。根据以上分析可知，实验二的F</w:t>
      </w:r>
      <w:r>
        <w:rPr>
          <w:sz w:val="21"/>
          <w:vertAlign w:val="subscript"/>
        </w:rPr>
        <w:t>2</w:t>
      </w:r>
      <w:r>
        <w:rPr>
          <w:sz w:val="21"/>
        </w:rPr>
        <w:t>中雌雄同株：雌株=3:1，故F</w:t>
      </w:r>
      <w:r>
        <w:rPr>
          <w:sz w:val="21"/>
          <w:vertAlign w:val="subscript"/>
        </w:rPr>
        <w:t>2</w:t>
      </w:r>
      <w:r>
        <w:rPr>
          <w:sz w:val="21"/>
        </w:rPr>
        <w:t>中抗螟矮植株中ts的基因频率不变，仍然为1/2；根据以上分析可知，F</w:t>
      </w:r>
      <w:r>
        <w:rPr>
          <w:sz w:val="21"/>
          <w:vertAlign w:val="subscript"/>
        </w:rPr>
        <w:t>2</w:t>
      </w:r>
      <w:r>
        <w:rPr>
          <w:sz w:val="21"/>
        </w:rPr>
        <w:t>中抗螟矮株的基因型雌雄同株为1/3AOTsTs、2/3AOTsts，雌株基因型为AOtsts，由于F</w:t>
      </w:r>
      <w:r>
        <w:rPr>
          <w:sz w:val="21"/>
          <w:vertAlign w:val="subscript"/>
        </w:rPr>
        <w:t>1</w:t>
      </w:r>
      <w:r>
        <w:rPr>
          <w:sz w:val="21"/>
        </w:rPr>
        <w:t>含基因A的雄配子不育，则1/3AOTsTs、2/3AOTsts产生的雄配子为2/3OTs、1/3Ots，AOtsts产生的雌配子为1/2Ats、1/2Ots，故雌株上收获的籽粒发育成的后代中抗螟矮植株雌株AOtsts所占比例为1/2×1/3=1/6。</w:t>
      </w:r>
    </w:p>
    <w:p w14:paraId="2E0A264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点睛】本题考查基因分离定律和自由组合定律的知识点，要求学生掌握基因分离定律和自由组合定律的实质和常见的分离比，能够根据题意和实验结果分析相关个体的基因型及其比例，充分利用题干中的条件和比例推导导致后代比例异常的原因，这是该题考查的难点，能够利用配子法计算相关个体的比例，这是突破该题的重点。</w:t>
      </w:r>
    </w:p>
    <w:p w14:paraId="6863B7D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6．(1)     b、c（答全得分）     使DNA聚合酶沿着3′端连接脱氧核苷酸     电泳</w:t>
      </w:r>
    </w:p>
    <w:p w14:paraId="735CCFC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5′     磷酸二酯键</w:t>
      </w:r>
    </w:p>
    <w:p w14:paraId="026DD4D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碱基互补配对     5和6     3     五</w:t>
      </w:r>
    </w:p>
    <w:p w14:paraId="11B49FA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     CGTGTG     2</w:t>
      </w:r>
    </w:p>
    <w:p w14:paraId="2B370CA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流程1利用PCR技术扩增目的基因时，反应体系中需加入引物，子链的延伸发生在引物的3′端，且DNA单链之间是反向平行的，因此引物需要反向接在模板链的3'端，因此，图示引物结合的位置为b、c，引物的作用是使脱氧核苷酸依次连在引物的3'端，并与模板链之间进行碱基互补配对，即引物的作用表现为使DNA聚合酶沿着3′端连接脱氧核苷酸。PCR完成以后，常采用电泳技术来初步鉴定PCR的产物，电泳的原理是根据DNA片段的大小进行鉴定的。</w:t>
      </w:r>
    </w:p>
    <w:p w14:paraId="7C03B2B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流程2构建8碱基单链荧光探针时，其第1位和第2位碱基是确定的，结合图示可知，探针的5′端分别添加了红蓝绿黄4种颜色的荧光蛋白。DNA连接酶催化形成磷酸二酯键连接两个DNA片段，进而形成DNA分子的基本骨架。</w:t>
      </w:r>
    </w:p>
    <w:p w14:paraId="25DD5A0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流程3测序时，荧光探针与待测序列通过碱基互补配对原则配对，之后通过化学方法在第5和6位碱基之间进行切割并发出代表探针第1、2位碱基的荧光信号被计算机记录，每次测序的位置间隔3个碱基。在测序完成后，要将新连接的DNA单链变性并洗脱。接着用引物n－1进行第二轮测序。引物n－1与引物n的区别是，二者在与接头配对的位置上相差一个碱基。以此类推，直至第五轮测序结束可以完成所有位置的碱基测序。</w:t>
      </w:r>
    </w:p>
    <w:p w14:paraId="2EA9167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下图为某次测序结果，根据黄的第一位碱基是A并结合表格可推测，黄色荧光对应的序列为AG，因而对应红色荧光序列为GC，结合表格可分析出四个绿色依次为CA、AC、CA、AC，而后对应的红色为CG，因此相应的子链序列为AGCACAC，由于第一个碱基A对应的T是已知的，因此，根据碱基互补配对原则可以看出模板上对应的碱基序列为为CGTGTG。该测序法的最大优点在于每个测量位点进行了2次测序，即进行了两次重复的配对，因而大大提高了准确率。</w:t>
      </w:r>
    </w:p>
    <w:p w14:paraId="2834E7D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7．(1)显性基因纯合致死</w:t>
      </w:r>
    </w:p>
    <w:p w14:paraId="665C367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(2)极少数性原细胞形成配子时同源染色体发生片段交换</w:t>
      </w:r>
    </w:p>
    <w:p w14:paraId="1D8008C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(3)一对同源染色体的两条染色体各含一个非等位致死基因；致死基因间未发生交换</w:t>
      </w:r>
    </w:p>
    <w:p w14:paraId="0B3072C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     翻翅：星状眼=1：1（不出现新性状）     翻翅：野生型=2：1     全为翻翅</w:t>
      </w:r>
    </w:p>
    <w:p w14:paraId="32901B0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【详解】（1）组合一和组合二中均出现了性状分离，故展翅和粘胶眼是显性性状，野生型是隐性性状。根据基因分离定律的实质可知，无致死情况下，F</w:t>
      </w:r>
      <w:r>
        <w:rPr>
          <w:sz w:val="21"/>
          <w:vertAlign w:val="subscript"/>
        </w:rPr>
        <w:t>1</w:t>
      </w:r>
      <w:r>
        <w:rPr>
          <w:sz w:val="21"/>
        </w:rPr>
        <w:t>的分离比应为3:1，但展翅：野生型＝2:1，粘胶眼：野生型＝2:1，说明显性基因纯合致死。</w:t>
      </w:r>
    </w:p>
    <w:p w14:paraId="509EE2B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（2）展翅和粘胶眼控制基因均位于3号染色体，都属于显性性状，F</w:t>
      </w:r>
      <w:r>
        <w:rPr>
          <w:sz w:val="21"/>
          <w:vertAlign w:val="subscript"/>
        </w:rPr>
        <w:t>1</w:t>
      </w:r>
      <w:r>
        <w:rPr>
          <w:sz w:val="21"/>
        </w:rPr>
        <w:t>展翅粘胶眼（杂合子）雌雄果蝇杂交，F</w:t>
      </w:r>
      <w:r>
        <w:rPr>
          <w:sz w:val="21"/>
          <w:vertAlign w:val="subscript"/>
        </w:rPr>
        <w:t>2</w:t>
      </w:r>
      <w:r>
        <w:rPr>
          <w:sz w:val="21"/>
        </w:rPr>
        <w:t>中出现少量非展翅粘胶眼，说明控制F</w:t>
      </w:r>
      <w:r>
        <w:rPr>
          <w:sz w:val="21"/>
          <w:vertAlign w:val="subscript"/>
        </w:rPr>
        <w:t>1</w:t>
      </w:r>
      <w:r>
        <w:rPr>
          <w:sz w:val="21"/>
        </w:rPr>
        <w:t>展翅显性基因和粘胶眼显性基因连锁在同一条染色体上，因此F</w:t>
      </w:r>
      <w:r>
        <w:rPr>
          <w:sz w:val="21"/>
          <w:vertAlign w:val="subscript"/>
        </w:rPr>
        <w:t>2</w:t>
      </w:r>
      <w:r>
        <w:rPr>
          <w:sz w:val="21"/>
        </w:rPr>
        <w:t>中出现少量非展翅粘胶眼是因为极少数性原细胞形成配子时同源染色体发生片段交换。</w:t>
      </w:r>
    </w:p>
    <w:p w14:paraId="45ADA84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据题意可知，翻翅基因（Cy）和星状眼基因（S）均位于2号染色体上，且纯合致死。野生型用+表示，即基因型Cy+/Cy+，S+/S+均致死，只有基因型Cy+/S+杂合子存活，则一对同源染色体的两条染色体各含一个非等位致死基因，致死基因间未发生交换。</w:t>
      </w:r>
    </w:p>
    <w:p w14:paraId="7E8903B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 ①诱变处理后的雄果蝇与平衡致死系的雌果蝇基因型为++/++(突变)、Cy+/S+，F</w:t>
      </w:r>
      <w:r>
        <w:rPr>
          <w:sz w:val="21"/>
          <w:vertAlign w:val="subscript"/>
        </w:rPr>
        <w:t>1</w:t>
      </w:r>
      <w:r>
        <w:rPr>
          <w:sz w:val="21"/>
        </w:rPr>
        <w:t>的基因型Cy+/++、Cy+/++(突变)、S+/++、S+/++(突变)四种。若待测雄果蝇未发生显性突变或发生了显性致死突变，则F</w:t>
      </w:r>
      <w:r>
        <w:rPr>
          <w:sz w:val="21"/>
          <w:vertAlign w:val="subscript"/>
        </w:rPr>
        <w:t>1</w:t>
      </w:r>
      <w:r>
        <w:rPr>
          <w:sz w:val="21"/>
        </w:rPr>
        <w:t>的基因型只有Cy+/++和S+/++两种，表现型及比例为翻翅：星状眼=1：1。</w:t>
      </w:r>
    </w:p>
    <w:p w14:paraId="65D4BEE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②选取F</w:t>
      </w:r>
      <w:r>
        <w:rPr>
          <w:sz w:val="21"/>
          <w:vertAlign w:val="subscript"/>
        </w:rPr>
        <w:t>1</w:t>
      </w:r>
      <w:r>
        <w:rPr>
          <w:sz w:val="21"/>
        </w:rPr>
        <w:t>中翻翅雄果蝇Cy+/++，再与平衡致死系的雌果蝇Cy+/S+单对交配，杂交得到F</w:t>
      </w:r>
      <w:r>
        <w:rPr>
          <w:sz w:val="21"/>
          <w:vertAlign w:val="subscript"/>
        </w:rPr>
        <w:t>2</w:t>
      </w:r>
      <w:r>
        <w:rPr>
          <w:sz w:val="21"/>
        </w:rPr>
        <w:t>。F</w:t>
      </w:r>
      <w:r>
        <w:rPr>
          <w:sz w:val="21"/>
          <w:vertAlign w:val="subscript"/>
        </w:rPr>
        <w:t>2</w:t>
      </w:r>
      <w:r>
        <w:rPr>
          <w:sz w:val="21"/>
        </w:rPr>
        <w:t>的基因型为Cy+/Cy+（致死），Cy+/S+，Cy+/++，S+/++，在 F</w:t>
      </w:r>
      <w:r>
        <w:rPr>
          <w:sz w:val="21"/>
          <w:vertAlign w:val="subscript"/>
        </w:rPr>
        <w:t>2</w:t>
      </w:r>
      <w:r>
        <w:rPr>
          <w:sz w:val="21"/>
        </w:rPr>
        <w:t>中选取翻翅个体Cy+/++相互交配，得到F</w:t>
      </w:r>
      <w:r>
        <w:rPr>
          <w:sz w:val="21"/>
          <w:vertAlign w:val="subscript"/>
        </w:rPr>
        <w:t>3</w:t>
      </w:r>
      <w:r>
        <w:rPr>
          <w:sz w:val="21"/>
        </w:rPr>
        <w:t>，基因型及比例为Cy+/Cy+：Cy+/++：++/++=0:2:1，若待测雄果蝇2号染色体上未发生基因突变，Cy+/++表现为翻翅，++/++表现为野生型，即翻翅：野生型=2:1。若待测雄果蝇2号染色体上发生了隐性且致死的基因突变，++/++表现为致死，只有Cy+/++，即全部为翻翅。</w:t>
      </w:r>
    </w:p>
    <w:p w14:paraId="6092EE2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8．(1)     X</w:t>
      </w:r>
      <w:r>
        <w:rPr>
          <w:sz w:val="21"/>
          <w:vertAlign w:val="superscript"/>
        </w:rPr>
        <w:t>T</w:t>
      </w:r>
      <w:r>
        <w:rPr>
          <w:sz w:val="21"/>
        </w:rPr>
        <w:t>Y</w:t>
      </w:r>
      <w:r>
        <w:rPr>
          <w:sz w:val="21"/>
          <w:vertAlign w:val="superscript"/>
        </w:rPr>
        <w:t>T</w:t>
      </w:r>
      <w:r>
        <w:rPr>
          <w:sz w:val="21"/>
        </w:rPr>
        <w:t>、X</w:t>
      </w:r>
      <w:r>
        <w:rPr>
          <w:sz w:val="21"/>
          <w:vertAlign w:val="superscript"/>
        </w:rPr>
        <w:t>T</w:t>
      </w:r>
      <w:r>
        <w:rPr>
          <w:sz w:val="21"/>
        </w:rPr>
        <w:t>Y</w:t>
      </w:r>
      <w:r>
        <w:rPr>
          <w:sz w:val="21"/>
          <w:vertAlign w:val="superscript"/>
        </w:rPr>
        <w:t>t</w:t>
      </w:r>
      <w:r>
        <w:rPr>
          <w:sz w:val="21"/>
        </w:rPr>
        <w:t>、X</w:t>
      </w:r>
      <w:r>
        <w:rPr>
          <w:sz w:val="21"/>
          <w:vertAlign w:val="superscript"/>
        </w:rPr>
        <w:t>t</w:t>
      </w:r>
      <w:r>
        <w:rPr>
          <w:sz w:val="21"/>
        </w:rPr>
        <w:t>Y</w:t>
      </w:r>
      <w:r>
        <w:rPr>
          <w:sz w:val="21"/>
          <w:vertAlign w:val="superscript"/>
        </w:rPr>
        <w:t>T</w:t>
      </w:r>
      <w:r>
        <w:rPr>
          <w:sz w:val="21"/>
        </w:rPr>
        <w:t xml:space="preserve">     有关     X</w:t>
      </w:r>
      <w:r>
        <w:rPr>
          <w:sz w:val="21"/>
          <w:vertAlign w:val="superscript"/>
        </w:rPr>
        <w:t>T</w:t>
      </w:r>
      <w:r>
        <w:rPr>
          <w:sz w:val="21"/>
        </w:rPr>
        <w:t>X</w:t>
      </w:r>
      <w:r>
        <w:rPr>
          <w:sz w:val="21"/>
          <w:vertAlign w:val="superscript"/>
        </w:rPr>
        <w:t>t</w:t>
      </w:r>
      <w:r>
        <w:rPr>
          <w:sz w:val="21"/>
        </w:rPr>
        <w:t>与X</w:t>
      </w:r>
      <w:r>
        <w:rPr>
          <w:sz w:val="21"/>
          <w:vertAlign w:val="superscript"/>
        </w:rPr>
        <w:t>T</w:t>
      </w:r>
      <w:r>
        <w:rPr>
          <w:sz w:val="21"/>
        </w:rPr>
        <w:t>Y</w:t>
      </w:r>
      <w:r>
        <w:rPr>
          <w:sz w:val="21"/>
          <w:vertAlign w:val="superscript"/>
        </w:rPr>
        <w:t>t</w:t>
      </w:r>
    </w:p>
    <w:p w14:paraId="4CE886C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红眼♀：无眼♀：白眼♂：无眼♂=1:1:1:1     少于</w:t>
      </w:r>
    </w:p>
    <w:p w14:paraId="44C288C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(3)让⑥×③、⑥×④、⑥×⑤得F</w:t>
      </w:r>
      <w:r>
        <w:rPr>
          <w:sz w:val="21"/>
          <w:vertAlign w:val="subscript"/>
        </w:rPr>
        <w:t>1</w:t>
      </w:r>
      <w:r>
        <w:rPr>
          <w:sz w:val="21"/>
        </w:rPr>
        <w:t>,F</w:t>
      </w:r>
      <w:r>
        <w:rPr>
          <w:sz w:val="21"/>
          <w:vertAlign w:val="subscript"/>
        </w:rPr>
        <w:t>1</w:t>
      </w:r>
      <w:r>
        <w:rPr>
          <w:sz w:val="21"/>
        </w:rPr>
        <w:t>雌雄相互交配，观察F</w:t>
      </w:r>
      <w:r>
        <w:rPr>
          <w:sz w:val="21"/>
          <w:vertAlign w:val="subscript"/>
        </w:rPr>
        <w:t>2</w:t>
      </w:r>
      <w:r>
        <w:rPr>
          <w:sz w:val="21"/>
        </w:rPr>
        <w:t>的性状及比例，若F</w:t>
      </w:r>
      <w:r>
        <w:rPr>
          <w:sz w:val="21"/>
          <w:vertAlign w:val="subscript"/>
        </w:rPr>
        <w:t>2</w:t>
      </w:r>
      <w:r>
        <w:rPr>
          <w:sz w:val="21"/>
        </w:rPr>
        <w:t>中出现三种性状且比例为1:2:1的杂交组合，则A/a与该杂交亲本的突变基因在同一条染色体；否则在X染色体上</w:t>
      </w:r>
    </w:p>
    <w:p w14:paraId="7EEDB47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【详解】（1）由表可知，截毛为隐性性状，由位于X、Y染色体上的基因t控制，则果蝇种群中刚毛雄果蝇的基因型有X</w:t>
      </w:r>
      <w:r>
        <w:rPr>
          <w:sz w:val="21"/>
          <w:vertAlign w:val="superscript"/>
        </w:rPr>
        <w:t>T</w:t>
      </w:r>
      <w:r>
        <w:rPr>
          <w:sz w:val="21"/>
        </w:rPr>
        <w:t>Y</w:t>
      </w:r>
      <w:r>
        <w:rPr>
          <w:sz w:val="21"/>
          <w:vertAlign w:val="superscript"/>
        </w:rPr>
        <w:t>T</w:t>
      </w:r>
      <w:r>
        <w:rPr>
          <w:sz w:val="21"/>
        </w:rPr>
        <w:t>、X</w:t>
      </w:r>
      <w:r>
        <w:rPr>
          <w:sz w:val="21"/>
          <w:vertAlign w:val="superscript"/>
        </w:rPr>
        <w:t>T</w:t>
      </w:r>
      <w:r>
        <w:rPr>
          <w:sz w:val="21"/>
        </w:rPr>
        <w:t>Y</w:t>
      </w:r>
      <w:r>
        <w:rPr>
          <w:sz w:val="21"/>
          <w:vertAlign w:val="superscript"/>
        </w:rPr>
        <w:t>t</w:t>
      </w:r>
      <w:r>
        <w:rPr>
          <w:sz w:val="21"/>
        </w:rPr>
        <w:t>、X</w:t>
      </w:r>
      <w:r>
        <w:rPr>
          <w:sz w:val="21"/>
          <w:vertAlign w:val="superscript"/>
        </w:rPr>
        <w:t>t</w:t>
      </w:r>
      <w:r>
        <w:rPr>
          <w:sz w:val="21"/>
        </w:rPr>
        <w:t>Y</w:t>
      </w:r>
      <w:r>
        <w:rPr>
          <w:sz w:val="21"/>
          <w:vertAlign w:val="superscript"/>
        </w:rPr>
        <w:t>T</w:t>
      </w:r>
      <w:r>
        <w:rPr>
          <w:sz w:val="21"/>
        </w:rPr>
        <w:t>，由于该基因位于性染色体上，所以其所控制的性状的遗传与性别有关。有一只XXY的截毛果蝇（X</w:t>
      </w:r>
      <w:r>
        <w:rPr>
          <w:sz w:val="21"/>
          <w:vertAlign w:val="superscript"/>
        </w:rPr>
        <w:t>t</w:t>
      </w:r>
      <w:r>
        <w:rPr>
          <w:sz w:val="21"/>
        </w:rPr>
        <w:t>X</w:t>
      </w:r>
      <w:r>
        <w:rPr>
          <w:sz w:val="21"/>
          <w:vertAlign w:val="superscript"/>
        </w:rPr>
        <w:t>t</w:t>
      </w:r>
      <w:r>
        <w:rPr>
          <w:sz w:val="21"/>
        </w:rPr>
        <w:t>Y</w:t>
      </w:r>
      <w:r>
        <w:rPr>
          <w:sz w:val="21"/>
          <w:vertAlign w:val="superscript"/>
        </w:rPr>
        <w:t>t</w:t>
      </w:r>
      <w:r>
        <w:rPr>
          <w:sz w:val="21"/>
        </w:rPr>
        <w:t>），说明亲本提供X</w:t>
      </w:r>
      <w:r>
        <w:rPr>
          <w:sz w:val="21"/>
          <w:vertAlign w:val="superscript"/>
        </w:rPr>
        <w:t>t</w:t>
      </w:r>
      <w:r>
        <w:rPr>
          <w:sz w:val="21"/>
        </w:rPr>
        <w:t>X</w:t>
      </w:r>
      <w:r>
        <w:rPr>
          <w:sz w:val="21"/>
          <w:vertAlign w:val="superscript"/>
        </w:rPr>
        <w:t>t</w:t>
      </w:r>
      <w:r>
        <w:rPr>
          <w:sz w:val="21"/>
        </w:rPr>
        <w:t>或X</w:t>
      </w:r>
      <w:r>
        <w:rPr>
          <w:sz w:val="21"/>
          <w:vertAlign w:val="superscript"/>
        </w:rPr>
        <w:t>t</w:t>
      </w:r>
      <w:r>
        <w:rPr>
          <w:sz w:val="21"/>
        </w:rPr>
        <w:t>Y</w:t>
      </w:r>
      <w:r>
        <w:rPr>
          <w:sz w:val="21"/>
          <w:vertAlign w:val="superscript"/>
        </w:rPr>
        <w:t>t</w:t>
      </w:r>
      <w:r>
        <w:rPr>
          <w:sz w:val="21"/>
        </w:rPr>
        <w:t>配子，又由于其变异的原因只可能是由某亲本形成配子时，在减数第二次分裂中染色体分配异常造成，若是父本异常，可能提供的是X</w:t>
      </w:r>
      <w:r>
        <w:rPr>
          <w:sz w:val="21"/>
          <w:vertAlign w:val="superscript"/>
        </w:rPr>
        <w:t>t</w:t>
      </w:r>
      <w:r>
        <w:rPr>
          <w:sz w:val="21"/>
        </w:rPr>
        <w:t>X</w:t>
      </w:r>
      <w:r>
        <w:rPr>
          <w:sz w:val="21"/>
          <w:vertAlign w:val="superscript"/>
        </w:rPr>
        <w:t>t</w:t>
      </w:r>
      <w:r>
        <w:rPr>
          <w:sz w:val="21"/>
        </w:rPr>
        <w:t>或Y</w:t>
      </w:r>
      <w:r>
        <w:rPr>
          <w:sz w:val="21"/>
          <w:vertAlign w:val="superscript"/>
        </w:rPr>
        <w:t>t</w:t>
      </w:r>
      <w:r>
        <w:rPr>
          <w:sz w:val="21"/>
        </w:rPr>
        <w:t>Y</w:t>
      </w:r>
      <w:r>
        <w:rPr>
          <w:sz w:val="21"/>
          <w:vertAlign w:val="superscript"/>
        </w:rPr>
        <w:t>t</w:t>
      </w:r>
      <w:r>
        <w:rPr>
          <w:sz w:val="21"/>
        </w:rPr>
        <w:t>配子，说明是其母本异常导致的，即该果蝇是由X</w:t>
      </w:r>
      <w:r>
        <w:rPr>
          <w:sz w:val="21"/>
          <w:vertAlign w:val="superscript"/>
        </w:rPr>
        <w:t>t</w:t>
      </w:r>
      <w:r>
        <w:rPr>
          <w:sz w:val="21"/>
        </w:rPr>
        <w:t>X</w:t>
      </w:r>
      <w:r>
        <w:rPr>
          <w:sz w:val="21"/>
          <w:vertAlign w:val="superscript"/>
        </w:rPr>
        <w:t>t</w:t>
      </w:r>
      <w:r>
        <w:rPr>
          <w:sz w:val="21"/>
        </w:rPr>
        <w:t>和Y</w:t>
      </w:r>
      <w:r>
        <w:rPr>
          <w:sz w:val="21"/>
          <w:vertAlign w:val="superscript"/>
        </w:rPr>
        <w:t>t</w:t>
      </w:r>
      <w:r>
        <w:rPr>
          <w:sz w:val="21"/>
        </w:rPr>
        <w:t>受精形成的，又因为双亲为刚毛，则双亲应为X</w:t>
      </w:r>
      <w:r>
        <w:rPr>
          <w:sz w:val="21"/>
          <w:vertAlign w:val="superscript"/>
        </w:rPr>
        <w:t>T</w:t>
      </w:r>
      <w:r>
        <w:rPr>
          <w:sz w:val="21"/>
        </w:rPr>
        <w:t>X</w:t>
      </w:r>
      <w:r>
        <w:rPr>
          <w:sz w:val="21"/>
          <w:vertAlign w:val="superscript"/>
        </w:rPr>
        <w:t>t</w:t>
      </w:r>
      <w:r>
        <w:rPr>
          <w:sz w:val="21"/>
        </w:rPr>
        <w:t>与X</w:t>
      </w:r>
      <w:r>
        <w:rPr>
          <w:sz w:val="21"/>
          <w:vertAlign w:val="superscript"/>
        </w:rPr>
        <w:t>T</w:t>
      </w:r>
      <w:r>
        <w:rPr>
          <w:sz w:val="21"/>
        </w:rPr>
        <w:t>Y</w:t>
      </w:r>
      <w:r>
        <w:rPr>
          <w:sz w:val="21"/>
          <w:vertAlign w:val="superscript"/>
        </w:rPr>
        <w:t>t</w:t>
      </w:r>
      <w:r>
        <w:rPr>
          <w:sz w:val="21"/>
        </w:rPr>
        <w:t>。</w:t>
      </w:r>
    </w:p>
    <w:p w14:paraId="4403D45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（2）⑤基因型为eeX</w:t>
      </w:r>
      <w:r>
        <w:rPr>
          <w:sz w:val="21"/>
          <w:vertAlign w:val="superscript"/>
        </w:rPr>
        <w:t>R</w:t>
      </w:r>
      <w:r>
        <w:rPr>
          <w:sz w:val="21"/>
        </w:rPr>
        <w:t>Y，若甲e所在的染色体发生了移接，则其可产生配子EX</w:t>
      </w:r>
      <w:r>
        <w:rPr>
          <w:sz w:val="21"/>
          <w:vertAlign w:val="superscript"/>
        </w:rPr>
        <w:t>r</w:t>
      </w:r>
      <w:r>
        <w:rPr>
          <w:sz w:val="21"/>
        </w:rPr>
        <w:t>：EeX</w:t>
      </w:r>
      <w:r>
        <w:rPr>
          <w:sz w:val="21"/>
          <w:vertAlign w:val="superscript"/>
        </w:rPr>
        <w:t>r</w:t>
      </w:r>
      <w:r>
        <w:rPr>
          <w:sz w:val="21"/>
        </w:rPr>
        <w:t>：X</w:t>
      </w:r>
      <w:r>
        <w:rPr>
          <w:sz w:val="21"/>
          <w:vertAlign w:val="superscript"/>
        </w:rPr>
        <w:t>r</w:t>
      </w:r>
      <w:r>
        <w:rPr>
          <w:sz w:val="21"/>
        </w:rPr>
        <w:t>：eX</w:t>
      </w:r>
      <w:r>
        <w:rPr>
          <w:sz w:val="21"/>
          <w:vertAlign w:val="superscript"/>
        </w:rPr>
        <w:t>r</w:t>
      </w:r>
      <w:r>
        <w:rPr>
          <w:sz w:val="21"/>
        </w:rPr>
        <w:t>=1：1：1：1，⑤可产生eX</w:t>
      </w:r>
      <w:r>
        <w:rPr>
          <w:sz w:val="21"/>
          <w:vertAlign w:val="superscript"/>
        </w:rPr>
        <w:t>R</w:t>
      </w:r>
      <w:r>
        <w:rPr>
          <w:sz w:val="21"/>
        </w:rPr>
        <w:t>和eY配子，由于子代个体若含有结构异常的染色体会致死50%，则红眼♀EeX</w:t>
      </w:r>
      <w:r>
        <w:rPr>
          <w:sz w:val="21"/>
          <w:vertAlign w:val="superscript"/>
        </w:rPr>
        <w:t>R</w:t>
      </w:r>
      <w:r>
        <w:rPr>
          <w:sz w:val="21"/>
        </w:rPr>
        <w:t>X</w:t>
      </w:r>
      <w:r>
        <w:rPr>
          <w:sz w:val="21"/>
          <w:vertAlign w:val="superscript"/>
        </w:rPr>
        <w:t>r</w:t>
      </w:r>
      <w:r>
        <w:rPr>
          <w:sz w:val="21"/>
        </w:rPr>
        <w:t>：红眼♀EeeX</w:t>
      </w:r>
      <w:r>
        <w:rPr>
          <w:sz w:val="21"/>
          <w:vertAlign w:val="superscript"/>
        </w:rPr>
        <w:t>R</w:t>
      </w:r>
      <w:r>
        <w:rPr>
          <w:sz w:val="21"/>
        </w:rPr>
        <w:t>X</w:t>
      </w:r>
      <w:r>
        <w:rPr>
          <w:sz w:val="21"/>
          <w:vertAlign w:val="superscript"/>
        </w:rPr>
        <w:t>r</w:t>
      </w:r>
      <w:r>
        <w:rPr>
          <w:sz w:val="21"/>
        </w:rPr>
        <w:t>：无眼♀eX</w:t>
      </w:r>
      <w:r>
        <w:rPr>
          <w:sz w:val="21"/>
          <w:vertAlign w:val="superscript"/>
        </w:rPr>
        <w:t>R</w:t>
      </w:r>
      <w:r>
        <w:rPr>
          <w:sz w:val="21"/>
        </w:rPr>
        <w:t>X</w:t>
      </w:r>
      <w:r>
        <w:rPr>
          <w:sz w:val="21"/>
          <w:vertAlign w:val="superscript"/>
        </w:rPr>
        <w:t>r</w:t>
      </w:r>
      <w:r>
        <w:rPr>
          <w:sz w:val="21"/>
        </w:rPr>
        <w:t>：无眼♀eeX</w:t>
      </w:r>
      <w:r>
        <w:rPr>
          <w:sz w:val="21"/>
          <w:vertAlign w:val="superscript"/>
        </w:rPr>
        <w:t>R</w:t>
      </w:r>
      <w:r>
        <w:rPr>
          <w:sz w:val="21"/>
        </w:rPr>
        <w:t>X</w:t>
      </w:r>
      <w:r>
        <w:rPr>
          <w:sz w:val="21"/>
          <w:vertAlign w:val="superscript"/>
        </w:rPr>
        <w:t>r</w:t>
      </w:r>
      <w:r>
        <w:rPr>
          <w:sz w:val="21"/>
        </w:rPr>
        <w:t>：白眼♂EeX</w:t>
      </w:r>
      <w:r>
        <w:rPr>
          <w:sz w:val="21"/>
          <w:vertAlign w:val="superscript"/>
        </w:rPr>
        <w:t>r</w:t>
      </w:r>
      <w:r>
        <w:rPr>
          <w:sz w:val="21"/>
        </w:rPr>
        <w:t>Y：白眼♂EeeX</w:t>
      </w:r>
      <w:r>
        <w:rPr>
          <w:sz w:val="21"/>
          <w:vertAlign w:val="superscript"/>
        </w:rPr>
        <w:t>r</w:t>
      </w:r>
      <w:r>
        <w:rPr>
          <w:sz w:val="21"/>
        </w:rPr>
        <w:t>Y：无眼♂eX</w:t>
      </w:r>
      <w:r>
        <w:rPr>
          <w:sz w:val="21"/>
          <w:vertAlign w:val="superscript"/>
        </w:rPr>
        <w:t>r</w:t>
      </w:r>
      <w:r>
        <w:rPr>
          <w:sz w:val="21"/>
        </w:rPr>
        <w:t>Y：无眼♂eeX</w:t>
      </w:r>
      <w:r>
        <w:rPr>
          <w:sz w:val="21"/>
          <w:vertAlign w:val="superscript"/>
        </w:rPr>
        <w:t>r</w:t>
      </w:r>
      <w:r>
        <w:rPr>
          <w:sz w:val="21"/>
        </w:rPr>
        <w:t>Y=2：1：2：1：2：1：2：1，即红眼♀：无眼♀：白眼♂：无眼♂=1：1：1：1。F</w:t>
      </w:r>
      <w:r>
        <w:rPr>
          <w:sz w:val="21"/>
          <w:vertAlign w:val="subscript"/>
        </w:rPr>
        <w:t>2</w:t>
      </w:r>
      <w:r>
        <w:rPr>
          <w:sz w:val="21"/>
        </w:rPr>
        <w:t>中有眼个体（红眼♀EeX</w:t>
      </w:r>
      <w:r>
        <w:rPr>
          <w:sz w:val="21"/>
          <w:vertAlign w:val="superscript"/>
        </w:rPr>
        <w:t>R</w:t>
      </w:r>
      <w:r>
        <w:rPr>
          <w:sz w:val="21"/>
        </w:rPr>
        <w:t>X</w:t>
      </w:r>
      <w:r>
        <w:rPr>
          <w:sz w:val="21"/>
          <w:vertAlign w:val="superscript"/>
        </w:rPr>
        <w:t>r</w:t>
      </w:r>
      <w:r>
        <w:rPr>
          <w:sz w:val="21"/>
        </w:rPr>
        <w:t>：红眼♀EeeX</w:t>
      </w:r>
      <w:r>
        <w:rPr>
          <w:sz w:val="21"/>
          <w:vertAlign w:val="superscript"/>
        </w:rPr>
        <w:t>R</w:t>
      </w:r>
      <w:r>
        <w:rPr>
          <w:sz w:val="21"/>
        </w:rPr>
        <w:t>X</w:t>
      </w:r>
      <w:r>
        <w:rPr>
          <w:sz w:val="21"/>
          <w:vertAlign w:val="superscript"/>
        </w:rPr>
        <w:t>r</w:t>
      </w:r>
      <w:r>
        <w:rPr>
          <w:sz w:val="21"/>
        </w:rPr>
        <w:t>=2：1，白眼♂EeX</w:t>
      </w:r>
      <w:r>
        <w:rPr>
          <w:sz w:val="21"/>
          <w:vertAlign w:val="superscript"/>
        </w:rPr>
        <w:t>r</w:t>
      </w:r>
      <w:r>
        <w:rPr>
          <w:sz w:val="21"/>
        </w:rPr>
        <w:t>Y：白眼♂EeeX</w:t>
      </w:r>
      <w:r>
        <w:rPr>
          <w:sz w:val="21"/>
          <w:vertAlign w:val="superscript"/>
        </w:rPr>
        <w:t>r</w:t>
      </w:r>
      <w:r>
        <w:rPr>
          <w:sz w:val="21"/>
        </w:rPr>
        <w:t>Y=2：1）自由交配，由于e转移到X染色体上，导致部分X染色体不正常，而Y正常，所以F</w:t>
      </w:r>
      <w:r>
        <w:rPr>
          <w:sz w:val="21"/>
          <w:vertAlign w:val="subscript"/>
        </w:rPr>
        <w:t>2</w:t>
      </w:r>
      <w:r>
        <w:rPr>
          <w:sz w:val="21"/>
        </w:rPr>
        <w:t>中有眼雌性个体数少于有眼雄性个体数。</w:t>
      </w:r>
    </w:p>
    <w:p w14:paraId="67EDD0E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（3）由表可知，相关基因可能在X、Y、II、III、IV上，其中⑥为短肢，可选用⑥分别与③、④、⑤杂交，F</w:t>
      </w:r>
      <w:r>
        <w:rPr>
          <w:sz w:val="21"/>
          <w:vertAlign w:val="subscript"/>
        </w:rPr>
        <w:t>1</w:t>
      </w:r>
      <w:r>
        <w:rPr>
          <w:sz w:val="21"/>
        </w:rPr>
        <w:t>雌雄（若在同一染色体上，则可即为Aa）相互交配，观察F</w:t>
      </w:r>
      <w:r>
        <w:rPr>
          <w:sz w:val="21"/>
          <w:vertAlign w:val="subscript"/>
        </w:rPr>
        <w:t>2</w:t>
      </w:r>
      <w:r>
        <w:rPr>
          <w:sz w:val="21"/>
        </w:rPr>
        <w:t>的性状及比例，若F</w:t>
      </w:r>
      <w:r>
        <w:rPr>
          <w:sz w:val="21"/>
          <w:vertAlign w:val="subscript"/>
        </w:rPr>
        <w:t>2</w:t>
      </w:r>
      <w:r>
        <w:rPr>
          <w:sz w:val="21"/>
        </w:rPr>
        <w:t>中出现三种性状且比例为1:2:1的杂交组合（原则上出现AA：Aa：aa=1：2：1），则A/a与该杂交亲本的突变基因在同一条染色体；否则在X染色体上。</w:t>
      </w:r>
    </w:p>
    <w:p w14:paraId="42A8407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9．(1)     1/2     非香个体为杂合子，含米香基因的8号染色体遗传于甲，含非香基因的8号染色体遗传于乙     染色体互换(或染色体交叉交换)</w:t>
      </w:r>
    </w:p>
    <w:p w14:paraId="1EA250F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M1~M2和M5~M7     M3~M6     M3~M5</w:t>
      </w:r>
    </w:p>
    <w:p w14:paraId="4AD1334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(3)不能。将得到的DNA片段导入米香水稻细胞获得转基因植株，转基因植株自交后检测其稻米的香味</w:t>
      </w:r>
    </w:p>
    <w:p w14:paraId="7B96627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【详解】（1）米香水稻甲和非香水稻乙杂交，F</w:t>
      </w:r>
      <w:r>
        <w:rPr>
          <w:sz w:val="21"/>
          <w:vertAlign w:val="subscript"/>
        </w:rPr>
        <w:t>1</w:t>
      </w:r>
      <w:r>
        <w:rPr>
          <w:sz w:val="21"/>
        </w:rPr>
        <w:t>全为非香，说明非香是显性性状，设相关基因为A、a，则甲的基因型为aa，乙的基因型为AA，F</w:t>
      </w:r>
      <w:r>
        <w:rPr>
          <w:sz w:val="21"/>
          <w:vertAlign w:val="subscript"/>
        </w:rPr>
        <w:t>1</w:t>
      </w:r>
      <w:r>
        <w:rPr>
          <w:sz w:val="21"/>
        </w:rPr>
        <w:t>基因型为Aa。F</w:t>
      </w:r>
      <w:r>
        <w:rPr>
          <w:sz w:val="21"/>
          <w:vertAlign w:val="subscript"/>
        </w:rPr>
        <w:t>1</w:t>
      </w:r>
      <w:r>
        <w:rPr>
          <w:sz w:val="21"/>
        </w:rPr>
        <w:t>与甲（aa）杂交，即Aa×aa，根据分离定律，F</w:t>
      </w:r>
      <w:r>
        <w:rPr>
          <w:sz w:val="21"/>
          <w:vertAlign w:val="subscript"/>
        </w:rPr>
        <w:t>2</w:t>
      </w:r>
      <w:r>
        <w:rPr>
          <w:sz w:val="21"/>
        </w:rPr>
        <w:t>的基因型及比例为Aa:aa=1:1，所以F</w:t>
      </w:r>
      <w:r>
        <w:rPr>
          <w:sz w:val="21"/>
          <w:vertAlign w:val="subscript"/>
        </w:rPr>
        <w:t>2</w:t>
      </w:r>
      <w:r>
        <w:rPr>
          <w:sz w:val="21"/>
        </w:rPr>
        <w:t>中非香个体（Aa）所占比例为1/2。表中“-”表示两条8号染色体上的分子标记分别来自亲本甲和亲本乙，非香个体含“-”型分子标记，是因为F</w:t>
      </w:r>
      <w:r>
        <w:rPr>
          <w:sz w:val="21"/>
          <w:vertAlign w:val="subscript"/>
        </w:rPr>
        <w:t>1</w:t>
      </w:r>
      <w:r>
        <w:rPr>
          <w:sz w:val="21"/>
        </w:rPr>
        <w:t>（Aa）产生了含有来自亲本乙染色体（含A基因）的配子，与甲产生的配子结合，所以其8号染色体上部分分子标记来自亲本乙。米香个体的基因型为aa，按照正常情况其8号染色体上分子标记都应与亲本甲一样为“+”，但出现含“-”型分子标记的米香个体，是因为F</w:t>
      </w:r>
      <w:r>
        <w:rPr>
          <w:sz w:val="21"/>
          <w:vertAlign w:val="subscript"/>
        </w:rPr>
        <w:t>1</w:t>
      </w:r>
      <w:r>
        <w:rPr>
          <w:sz w:val="21"/>
        </w:rPr>
        <w:t>产生配子时发生了交叉互换，导致部分来自亲本乙的分子标记所在片段交换到了含有a基因的染色体上；</w:t>
      </w:r>
    </w:p>
    <w:p w14:paraId="6246532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（2）观察米香个体1和米香个体2，其分子标记情况显示，M1-M2之间的分子标记对于米香个体都是“-”，M5 - M7之间的分子标记对于米香个体都是“+”，说明如果基因在M1-M2之间和M5-M7之间，就不会出现这种情况，所以该对基因不位于分子标记M1~M2和M5~M7之间；看非香个体3、4、5，其分子标记显示M1- M3之间有的个体为“-”，有的为“+”，说明基因不在M1 - M3之间；其分子标记显示M3- M5之间有的个体为“-”，表明该对基因位于分子标记M3 - M6之间；其分子标记显示在M6- M7之间个体 3、4全为“-”、个体5全为"+"，表明该对基因不在M6-M7之间。综合米香个体和非香个体的结果，控制非香和米香性状的等位基因位于分子标记M3 - M5之间；</w:t>
      </w:r>
    </w:p>
    <w:p w14:paraId="6764497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（3）不能。上述推测是控制非香和米香性状的等位基因位于分子标记M3 - M5之间，仅提取水稻乙的总DNA为模板，依据M3 - M5之间的分子标记设计引物进行PCR扩增，获得一定长度的$DNA$片段，只能说明在$M3 - M5$之间有DNA片段，但不能确定该片段就是控制非香和米香性状的等位基因。补充实验设计思路：将得到的DNA片段导入米香水稻细胞获得转基因植株，转基因植株自交后检测其稻米的香味。</w:t>
      </w:r>
    </w:p>
    <w:p w14:paraId="77D2A46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10．(1)空间结构</w:t>
      </w:r>
      <w:r>
        <w:rPr>
          <w:rFonts w:hint="eastAsia"/>
          <w:sz w:val="21"/>
          <w:lang w:val="en-US" w:eastAsia="zh-CN"/>
        </w:rPr>
        <w:t xml:space="preserve">   </w:t>
      </w:r>
      <w:r>
        <w:rPr>
          <w:sz w:val="21"/>
        </w:rPr>
        <w:t>(2)引物2和引物4(3)可逆性/稳定性</w:t>
      </w:r>
    </w:p>
    <w:p w14:paraId="275244D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     L-C蛋白模块定位到细胞膜上→启动细胞凋亡通路，诱导肿瘤细胞凋亡     APC摄取、加工和呈递肿瘤抗原→活化的细胞毒性T细胞识别并裂解肿瘤细胞</w:t>
      </w:r>
    </w:p>
    <w:p w14:paraId="2584369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(5)①将L细胞和G细胞包埋于不同厚度的琼脂块中，用以模拟人体不同组织深度；</w:t>
      </w:r>
    </w:p>
    <w:p w14:paraId="2397D53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②利用冷却装置控制温度在25°C/ 37°C之间转换处理L细胞，利用光源控制光照处理G细胞；③利用荧光检测系统，分别检测L细胞和G细胞的荧光强度</w:t>
      </w:r>
    </w:p>
    <w:p w14:paraId="2B1BABA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【详解】（1）由图1可知，L蛋白在25℃下通过​​空间结构改变​​（如暴露疏水区域或膜定位信号），使其锚定到细胞膜，进而活化X蛋白。温度变化诱导的构象变化是蛋白质定位调控的常见机制。</w:t>
      </w:r>
    </w:p>
    <w:p w14:paraId="0058FC2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基因表达载体的筛选需扩增完整的L-X融合基因。引物2位于启动子下游，引物4位于X基因下游（图2），两者组合可扩增包含L基因和X基因的连接区域，验证载体是否成功构建。因此最佳引物组合是图2中的引物2和引物4。</w:t>
      </w:r>
    </w:p>
    <w:p w14:paraId="73FAA04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（3）多次温度转换后响应模式相似，表明L-X蛋白模块在温度变化中能稳定结合细胞膜并恢复初始状态，具一定的稳定性。</w:t>
      </w:r>
    </w:p>
    <w:p w14:paraId="6AF97E6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局部冷却激活L-C模块，导致右侧肿瘤凋亡并释放抗原，激活系统性免疫应答，T细胞对左侧肿瘤产生特异性杀伤。分析题意：整个途径应该为右侧后腿局部冷却处理→L-C蛋白模块定位到细胞膜上→启动细胞凋亡通路，诱导肿瘤细胞凋亡→释放肿瘤抗原→APC摄取、加工和呈递肿瘤抗原→活化的细胞毒性T细胞识别并裂解肿瘤细胞→左侧后腿肿瘤被抑制。</w:t>
      </w:r>
    </w:p>
    <w:p w14:paraId="36FAD3B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（5）L-C优势：冷却可通过热传导作用于深层组织，而光在深层组织衰减严重，L-C模块激活效率更高。</w:t>
      </w:r>
    </w:p>
    <w:p w14:paraId="7F9B99A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实验思路：①将L细胞和G细胞包埋于不同厚度的琼脂块中，用以模拟人体不同组织深度。</w:t>
      </w:r>
    </w:p>
    <w:p w14:paraId="5040B4D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②利用冷却装置控制温度在25°C/ 37°C之间转换处理L细胞，利用光源控制光照处理G细胞。</w:t>
      </w:r>
    </w:p>
    <w:p w14:paraId="0B0DCB4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③利用荧光检测系统，分别检测L细胞和G细胞的荧光强度。</w:t>
      </w:r>
    </w:p>
    <w:p w14:paraId="2E11463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sectPr>
      <w:headerReference r:id="rId5" w:type="default"/>
      <w:footerReference r:id="rId7" w:type="default"/>
      <w:headerReference r:id="rId6" w:type="even"/>
      <w:footerReference r:id="rId8"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B07473">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0F70EB">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5B4DD4">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8FE82">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BEE4C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D54DBD"/>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3"/>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2D3C71CA"/>
    <w:rsid w:val="2DFC1146"/>
    <w:rsid w:val="6FFE1A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uiPriority w:val="99"/>
    <w:rPr>
      <w:sz w:val="18"/>
      <w:szCs w:val="18"/>
    </w:rPr>
  </w:style>
  <w:style w:type="character" w:customStyle="1" w:styleId="7">
    <w:name w:val="页脚 Char"/>
    <w:basedOn w:val="5"/>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footer" Target="foot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oleObject" Target="embeddings/oleObject5.bin"/><Relationship Id="rId28" Type="http://schemas.openxmlformats.org/officeDocument/2006/relationships/oleObject" Target="embeddings/oleObject4.bin"/><Relationship Id="rId27" Type="http://schemas.openxmlformats.org/officeDocument/2006/relationships/oleObject" Target="embeddings/oleObject3.bin"/><Relationship Id="rId26" Type="http://schemas.openxmlformats.org/officeDocument/2006/relationships/oleObject" Target="embeddings/oleObject2.bin"/><Relationship Id="rId25" Type="http://schemas.openxmlformats.org/officeDocument/2006/relationships/image" Target="media/image15.wmf"/><Relationship Id="rId24" Type="http://schemas.openxmlformats.org/officeDocument/2006/relationships/oleObject" Target="embeddings/oleObject1.bin"/><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16</Pages>
  <Words>1742</Words>
  <Characters>2089</Characters>
  <Lines>0</Lines>
  <Paragraphs>0</Paragraphs>
  <TotalTime>12</TotalTime>
  <ScaleCrop>false</ScaleCrop>
  <LinksUpToDate>false</LinksUpToDate>
  <CharactersWithSpaces>2100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虾米</cp:lastModifiedBy>
  <dcterms:modified xsi:type="dcterms:W3CDTF">2026-06-27T06:47:22Z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df5eab5fb77d4df79f04f3dd409af9dcmzgzntu1nzky</vt:lpwstr>
  </property>
  <property fmtid="{D5CDD505-2E9C-101B-9397-08002B2CF9AE}" pid="4" name="KSOTemplateDocerSaveRecord">
    <vt:lpwstr>eyJoZGlkIjoiYmEyZDMxNWRkYmY5MjE3NjUxYTk3ZDA1NDUyNmVkYWEiLCJ1c2VySWQiOiI3NjczNDAyODEifQ==</vt:lpwstr>
  </property>
  <property fmtid="{D5CDD505-2E9C-101B-9397-08002B2CF9AE}" pid="5" name="KSOProductBuildVer">
    <vt:lpwstr>2052-12.1.0.26895</vt:lpwstr>
  </property>
  <property fmtid="{D5CDD505-2E9C-101B-9397-08002B2CF9AE}" pid="6" name="ICV">
    <vt:lpwstr>2FB08F2CB111483CAE0FE5B8F9F8B9D9_13</vt:lpwstr>
  </property>
</Properties>
</file>