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黑体" w:hAnsi="Times New Roman" w:cs="Times New Roman"/>
        </w:rPr>
        <w:t>第九章</w:t>
      </w:r>
      <w:r>
        <w:rPr>
          <w:rFonts w:ascii="Times New Roman" w:eastAsia="黑体" w:hAnsi="Times New Roman" w:cs="Times New Roman"/>
        </w:rPr>
        <w:t xml:space="preserve">　　</w:t>
      </w:r>
      <w:r w:rsidRPr="00232BCA">
        <w:rPr>
          <w:rFonts w:ascii="Times New Roman" w:eastAsia="黑体" w:hAnsi="Times New Roman" w:cs="Times New Roman"/>
        </w:rPr>
        <w:t>静电场及其应用</w:t>
      </w:r>
      <w:r w:rsidRPr="00232BCA">
        <w:rPr>
          <w:rFonts w:ascii="Times New Roman" w:eastAsia="黑体" w:hAnsi="Times New Roman" w:cs="Times New Roman"/>
        </w:rPr>
        <w:t>/119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电荷</w:t>
      </w:r>
      <w:r w:rsidRPr="00232BCA">
        <w:rPr>
          <w:rFonts w:ascii="Times New Roman" w:hAnsi="Times New Roman" w:cs="Times New Roman"/>
        </w:rPr>
        <w:t>/119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库仑定律</w:t>
      </w:r>
      <w:r w:rsidRPr="00232BCA">
        <w:rPr>
          <w:rFonts w:ascii="Times New Roman" w:hAnsi="Times New Roman" w:cs="Times New Roman"/>
        </w:rPr>
        <w:t>/121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库仑定律的应用</w:t>
      </w:r>
      <w:r w:rsidRPr="00232BCA">
        <w:rPr>
          <w:rFonts w:ascii="Times New Roman" w:hAnsi="Times New Roman" w:cs="Times New Roman"/>
        </w:rPr>
        <w:t>/123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电场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电场强度</w:t>
      </w:r>
      <w:r w:rsidRPr="00232BCA">
        <w:rPr>
          <w:rFonts w:ascii="Times New Roman" w:hAnsi="Times New Roman" w:cs="Times New Roman"/>
        </w:rPr>
        <w:t>/125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电场强度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电场强度的叠加</w:t>
      </w:r>
      <w:r w:rsidRPr="00232BCA">
        <w:rPr>
          <w:rFonts w:ascii="Times New Roman" w:hAnsi="Times New Roman" w:cs="Times New Roman"/>
        </w:rPr>
        <w:t>/125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电场线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匀强电场</w:t>
      </w:r>
      <w:r w:rsidRPr="00232BCA">
        <w:rPr>
          <w:rFonts w:ascii="Times New Roman" w:hAnsi="Times New Roman" w:cs="Times New Roman"/>
        </w:rPr>
        <w:t>/127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静电场中力的性质</w:t>
      </w:r>
      <w:r w:rsidRPr="00232BCA">
        <w:rPr>
          <w:rFonts w:ascii="Times New Roman" w:hAnsi="Times New Roman" w:cs="Times New Roman"/>
        </w:rPr>
        <w:t>/129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r w:rsidRPr="00232B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静电的防止与利用</w:t>
      </w:r>
      <w:r w:rsidRPr="00232BCA">
        <w:rPr>
          <w:rFonts w:ascii="Times New Roman" w:hAnsi="Times New Roman" w:cs="Times New Roman"/>
        </w:rPr>
        <w:t>/131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黑体" w:hAnsi="Times New Roman" w:cs="Times New Roman"/>
        </w:rPr>
        <w:t>第十章</w:t>
      </w:r>
      <w:r>
        <w:rPr>
          <w:rFonts w:ascii="Times New Roman" w:eastAsia="黑体" w:hAnsi="Times New Roman" w:cs="Times New Roman"/>
        </w:rPr>
        <w:t xml:space="preserve">　　</w:t>
      </w:r>
      <w:r w:rsidRPr="00232BCA">
        <w:rPr>
          <w:rFonts w:ascii="Times New Roman" w:eastAsia="黑体" w:hAnsi="Times New Roman" w:cs="Times New Roman"/>
        </w:rPr>
        <w:t>静电场中的能量</w:t>
      </w:r>
      <w:r w:rsidRPr="00232BCA">
        <w:rPr>
          <w:rFonts w:ascii="Times New Roman" w:eastAsia="黑体" w:hAnsi="Times New Roman" w:cs="Times New Roman"/>
        </w:rPr>
        <w:t>/133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电势能和电势</w:t>
      </w:r>
      <w:r w:rsidRPr="00232BCA">
        <w:rPr>
          <w:rFonts w:ascii="Times New Roman" w:hAnsi="Times New Roman" w:cs="Times New Roman"/>
        </w:rPr>
        <w:t>/133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电势差</w:t>
      </w:r>
      <w:r w:rsidRPr="00232BCA">
        <w:rPr>
          <w:rFonts w:ascii="Times New Roman" w:hAnsi="Times New Roman" w:cs="Times New Roman"/>
        </w:rPr>
        <w:t>/135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电势差与电场强度的关系</w:t>
      </w:r>
      <w:r w:rsidRPr="00232BCA">
        <w:rPr>
          <w:rFonts w:ascii="Times New Roman" w:hAnsi="Times New Roman" w:cs="Times New Roman"/>
        </w:rPr>
        <w:t>/137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电场线</w:t>
      </w:r>
      <w:r>
        <w:rPr>
          <w:rFonts w:ascii="Times New Roman" w:hAnsi="Times New Roman" w:cs="Times New Roman"/>
        </w:rPr>
        <w:t>、</w:t>
      </w:r>
      <w:r w:rsidRPr="00232BCA">
        <w:rPr>
          <w:rFonts w:ascii="Times New Roman" w:hAnsi="Times New Roman" w:cs="Times New Roman"/>
        </w:rPr>
        <w:t>等势面与带电粒子运动轨迹问题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等分法的应用</w:t>
      </w:r>
      <w:r w:rsidRPr="00232BCA">
        <w:rPr>
          <w:rFonts w:ascii="Times New Roman" w:hAnsi="Times New Roman" w:cs="Times New Roman"/>
        </w:rPr>
        <w:t>/139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静电场中的功能关系及图像问题</w:t>
      </w:r>
      <w:r w:rsidRPr="00232BCA">
        <w:rPr>
          <w:rFonts w:ascii="Times New Roman" w:hAnsi="Times New Roman" w:cs="Times New Roman"/>
        </w:rPr>
        <w:t>/141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电容器的电容</w:t>
      </w:r>
      <w:r w:rsidRPr="00232BCA">
        <w:rPr>
          <w:rFonts w:ascii="Times New Roman" w:hAnsi="Times New Roman" w:cs="Times New Roman"/>
        </w:rPr>
        <w:t>/143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电容器的电容</w:t>
      </w:r>
      <w:r w:rsidRPr="00232BCA">
        <w:rPr>
          <w:rFonts w:ascii="Times New Roman" w:hAnsi="Times New Roman" w:cs="Times New Roman"/>
        </w:rPr>
        <w:t>/143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平行板电容器的电容</w:t>
      </w:r>
      <w:r w:rsidRPr="00232BCA">
        <w:rPr>
          <w:rFonts w:ascii="Times New Roman" w:hAnsi="Times New Roman" w:cs="Times New Roman"/>
        </w:rPr>
        <w:t>/145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带电粒子在电场中的运动</w:t>
      </w:r>
      <w:r w:rsidRPr="00232BCA">
        <w:rPr>
          <w:rFonts w:ascii="Times New Roman" w:hAnsi="Times New Roman" w:cs="Times New Roman"/>
        </w:rPr>
        <w:t>/147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带电粒子在电场中的运动</w:t>
      </w:r>
      <w:r w:rsidRPr="00232BCA">
        <w:rPr>
          <w:rFonts w:ascii="Times New Roman" w:hAnsi="Times New Roman" w:cs="Times New Roman"/>
        </w:rPr>
        <w:t>/147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带电粒子在电场中偏转的推论和示波管的原理</w:t>
      </w:r>
      <w:r w:rsidRPr="00232BCA">
        <w:rPr>
          <w:rFonts w:ascii="Times New Roman" w:hAnsi="Times New Roman" w:cs="Times New Roman"/>
        </w:rPr>
        <w:t>/149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带电粒子在交变电场中的运动</w:t>
      </w:r>
      <w:r w:rsidRPr="00232BCA">
        <w:rPr>
          <w:rFonts w:ascii="Times New Roman" w:hAnsi="Times New Roman" w:cs="Times New Roman"/>
        </w:rPr>
        <w:t>/151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带电粒子在电场和重力场中的运动</w:t>
      </w:r>
      <w:r w:rsidRPr="00232BCA">
        <w:rPr>
          <w:rFonts w:ascii="Times New Roman" w:hAnsi="Times New Roman" w:cs="Times New Roman"/>
        </w:rPr>
        <w:t>/153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黑体" w:hAnsi="Times New Roman" w:cs="Times New Roman"/>
        </w:rPr>
        <w:t>第十一章</w:t>
      </w:r>
      <w:r>
        <w:rPr>
          <w:rFonts w:ascii="Times New Roman" w:eastAsia="黑体" w:hAnsi="Times New Roman" w:cs="Times New Roman"/>
        </w:rPr>
        <w:t xml:space="preserve">　</w:t>
      </w:r>
      <w:r w:rsidRPr="00232BCA">
        <w:rPr>
          <w:rFonts w:ascii="Times New Roman" w:eastAsia="黑体" w:hAnsi="Times New Roman" w:cs="Times New Roman"/>
        </w:rPr>
        <w:t>电路及其应用</w:t>
      </w:r>
      <w:r w:rsidRPr="00232BCA">
        <w:rPr>
          <w:rFonts w:ascii="Times New Roman" w:eastAsia="黑体" w:hAnsi="Times New Roman" w:cs="Times New Roman"/>
        </w:rPr>
        <w:t>/155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电源和电流</w:t>
      </w:r>
      <w:r w:rsidRPr="00232BCA">
        <w:rPr>
          <w:rFonts w:ascii="Times New Roman" w:hAnsi="Times New Roman" w:cs="Times New Roman"/>
        </w:rPr>
        <w:t>/155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导体的电阻</w:t>
      </w:r>
      <w:r w:rsidRPr="00232BCA">
        <w:rPr>
          <w:rFonts w:ascii="Times New Roman" w:hAnsi="Times New Roman" w:cs="Times New Roman"/>
        </w:rPr>
        <w:t>/157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串联电路和并联电路</w:t>
      </w:r>
      <w:r w:rsidRPr="00232BCA">
        <w:rPr>
          <w:rFonts w:ascii="Times New Roman" w:hAnsi="Times New Roman" w:cs="Times New Roman"/>
        </w:rPr>
        <w:t>/159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串联电路和并联电路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滑动变阻器的两种接法</w:t>
      </w:r>
      <w:r w:rsidRPr="00232BCA">
        <w:rPr>
          <w:rFonts w:ascii="Times New Roman" w:hAnsi="Times New Roman" w:cs="Times New Roman"/>
        </w:rPr>
        <w:t>/159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电表的改装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电流表的内接法和外接法</w:t>
      </w:r>
      <w:r w:rsidRPr="00232BCA">
        <w:rPr>
          <w:rFonts w:ascii="Times New Roman" w:hAnsi="Times New Roman" w:cs="Times New Roman"/>
        </w:rPr>
        <w:t>/161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32BCA">
        <w:rPr>
          <w:rFonts w:ascii="Times New Roman" w:hAnsi="Times New Roman" w:cs="Times New Roman"/>
        </w:rPr>
        <w:t>导体电阻率的测量</w:t>
      </w:r>
      <w:r w:rsidRPr="00232BCA">
        <w:rPr>
          <w:rFonts w:ascii="Times New Roman" w:hAnsi="Times New Roman" w:cs="Times New Roman"/>
        </w:rPr>
        <w:t>/163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实验：长度的测量及测量工具的选用</w:t>
      </w:r>
      <w:r w:rsidRPr="00232BCA">
        <w:rPr>
          <w:rFonts w:ascii="Times New Roman" w:hAnsi="Times New Roman" w:cs="Times New Roman"/>
        </w:rPr>
        <w:t>/163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实验：金属丝电阻率的测量</w:t>
      </w:r>
      <w:r w:rsidRPr="00232BCA">
        <w:rPr>
          <w:rFonts w:ascii="Times New Roman" w:hAnsi="Times New Roman" w:cs="Times New Roman"/>
        </w:rPr>
        <w:t>/165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32BCA">
        <w:rPr>
          <w:rFonts w:ascii="Times New Roman" w:hAnsi="Times New Roman" w:cs="Times New Roman"/>
        </w:rPr>
        <w:t>练习使用多用电表</w:t>
      </w:r>
      <w:r w:rsidRPr="00232BCA">
        <w:rPr>
          <w:rFonts w:ascii="Times New Roman" w:hAnsi="Times New Roman" w:cs="Times New Roman"/>
        </w:rPr>
        <w:t>/167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电阻的测量</w:t>
      </w:r>
      <w:r w:rsidRPr="00232BCA">
        <w:rPr>
          <w:rFonts w:ascii="Times New Roman" w:hAnsi="Times New Roman" w:cs="Times New Roman"/>
        </w:rPr>
        <w:t>/169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黑体" w:hAnsi="Times New Roman" w:cs="Times New Roman"/>
        </w:rPr>
        <w:lastRenderedPageBreak/>
        <w:t>第十二章</w:t>
      </w:r>
      <w:r>
        <w:rPr>
          <w:rFonts w:ascii="Times New Roman" w:eastAsia="黑体" w:hAnsi="Times New Roman" w:cs="Times New Roman"/>
        </w:rPr>
        <w:t xml:space="preserve">　</w:t>
      </w:r>
      <w:r w:rsidRPr="00232BCA">
        <w:rPr>
          <w:rFonts w:ascii="Times New Roman" w:eastAsia="黑体" w:hAnsi="Times New Roman" w:cs="Times New Roman"/>
        </w:rPr>
        <w:t>电能</w:t>
      </w:r>
      <w:r>
        <w:rPr>
          <w:rFonts w:ascii="Times New Roman" w:eastAsia="黑体" w:hAnsi="Times New Roman" w:cs="Times New Roman"/>
        </w:rPr>
        <w:t xml:space="preserve">　</w:t>
      </w:r>
      <w:r w:rsidRPr="00232BCA">
        <w:rPr>
          <w:rFonts w:ascii="Times New Roman" w:eastAsia="黑体" w:hAnsi="Times New Roman" w:cs="Times New Roman"/>
        </w:rPr>
        <w:t>能量守恒定律</w:t>
      </w:r>
      <w:r w:rsidRPr="00232BCA">
        <w:rPr>
          <w:rFonts w:ascii="Times New Roman" w:eastAsia="黑体" w:hAnsi="Times New Roman" w:cs="Times New Roman"/>
        </w:rPr>
        <w:t>/171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电路中的能量转化</w:t>
      </w:r>
      <w:r w:rsidRPr="00232BCA">
        <w:rPr>
          <w:rFonts w:ascii="Times New Roman" w:hAnsi="Times New Roman" w:cs="Times New Roman"/>
        </w:rPr>
        <w:t>/171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闭合电路的欧姆定律</w:t>
      </w:r>
      <w:r w:rsidRPr="00232BCA">
        <w:rPr>
          <w:rFonts w:ascii="Times New Roman" w:hAnsi="Times New Roman" w:cs="Times New Roman"/>
        </w:rPr>
        <w:t>/173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闭合电路的欧姆定律</w:t>
      </w:r>
      <w:r w:rsidRPr="00232BCA">
        <w:rPr>
          <w:rFonts w:ascii="Times New Roman" w:hAnsi="Times New Roman" w:cs="Times New Roman"/>
        </w:rPr>
        <w:t>/173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路端电压与负载的关系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电阻表的原理</w:t>
      </w:r>
      <w:r w:rsidRPr="00232BCA">
        <w:rPr>
          <w:rFonts w:ascii="Times New Roman" w:hAnsi="Times New Roman" w:cs="Times New Roman"/>
        </w:rPr>
        <w:t>/175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闭合电路的功率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两种</w:t>
      </w:r>
      <w:r w:rsidRPr="00232BCA">
        <w:rPr>
          <w:rFonts w:ascii="Times New Roman" w:hAnsi="Times New Roman" w:cs="Times New Roman"/>
          <w:i/>
        </w:rPr>
        <w:t>U</w:t>
      </w:r>
      <w:r w:rsidR="004003A4">
        <w:rPr>
          <w:rFonts w:ascii="Times New Roman" w:hAnsi="Times New Roman" w:cs="Times New Roman"/>
          <w:i/>
        </w:rPr>
        <w:t>-</w:t>
      </w:r>
      <w:bookmarkStart w:id="0" w:name="_GoBack"/>
      <w:bookmarkEnd w:id="0"/>
      <w:r w:rsidRPr="00232BCA">
        <w:rPr>
          <w:rFonts w:ascii="Times New Roman" w:hAnsi="Times New Roman" w:cs="Times New Roman"/>
          <w:i/>
        </w:rPr>
        <w:t>I</w:t>
      </w:r>
      <w:r w:rsidRPr="00232BCA">
        <w:rPr>
          <w:rFonts w:ascii="Times New Roman" w:hAnsi="Times New Roman" w:cs="Times New Roman"/>
        </w:rPr>
        <w:t>图像的对比</w:t>
      </w:r>
      <w:r w:rsidRPr="00232BCA">
        <w:rPr>
          <w:rFonts w:ascii="Times New Roman" w:hAnsi="Times New Roman" w:cs="Times New Roman"/>
        </w:rPr>
        <w:t>/177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专题强化练</w:t>
      </w:r>
      <w:r w:rsidRPr="00232BC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闭合电路的动态分析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含有电容器的电路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故障分析</w:t>
      </w:r>
      <w:r w:rsidRPr="00232BCA">
        <w:rPr>
          <w:rFonts w:ascii="Times New Roman" w:hAnsi="Times New Roman" w:cs="Times New Roman"/>
        </w:rPr>
        <w:t>/179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32BCA">
        <w:rPr>
          <w:rFonts w:ascii="Times New Roman" w:hAnsi="Times New Roman" w:cs="Times New Roman"/>
        </w:rPr>
        <w:t>电池电动势和内阻的测量</w:t>
      </w:r>
      <w:r w:rsidRPr="00232BCA">
        <w:rPr>
          <w:rFonts w:ascii="Times New Roman" w:hAnsi="Times New Roman" w:cs="Times New Roman"/>
        </w:rPr>
        <w:t>/181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1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伏安法测电池电动势和内阻</w:t>
      </w:r>
      <w:r w:rsidRPr="00232BCA">
        <w:rPr>
          <w:rFonts w:ascii="Times New Roman" w:hAnsi="Times New Roman" w:cs="Times New Roman"/>
        </w:rPr>
        <w:t>/181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楷体_GB2312" w:hAnsi="Times New Roman" w:cs="Times New Roman"/>
        </w:rPr>
        <w:t>第</w:t>
      </w:r>
      <w:r w:rsidRPr="00232BCA">
        <w:rPr>
          <w:rFonts w:ascii="Times New Roman" w:eastAsia="楷体_GB2312" w:hAnsi="Times New Roman" w:cs="Times New Roman"/>
        </w:rPr>
        <w:t>2</w:t>
      </w:r>
      <w:r w:rsidRPr="00232BCA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232BCA">
        <w:rPr>
          <w:rFonts w:ascii="Times New Roman" w:eastAsia="楷体_GB2312" w:hAnsi="Times New Roman" w:cs="Times New Roman"/>
        </w:rPr>
        <w:t>伏阻法和安阻法测电池电动势和内阻</w:t>
      </w:r>
      <w:r w:rsidRPr="00232BCA">
        <w:rPr>
          <w:rFonts w:ascii="Times New Roman" w:hAnsi="Times New Roman" w:cs="Times New Roman"/>
        </w:rPr>
        <w:t>/183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能源与可持续发展</w:t>
      </w:r>
      <w:r w:rsidRPr="00232BCA">
        <w:rPr>
          <w:rFonts w:ascii="Times New Roman" w:hAnsi="Times New Roman" w:cs="Times New Roman"/>
        </w:rPr>
        <w:t>/185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黑体" w:hAnsi="Times New Roman" w:cs="Times New Roman"/>
        </w:rPr>
        <w:t>第十三章</w:t>
      </w:r>
      <w:r>
        <w:rPr>
          <w:rFonts w:ascii="Times New Roman" w:eastAsia="黑体" w:hAnsi="Times New Roman" w:cs="Times New Roman"/>
        </w:rPr>
        <w:t xml:space="preserve">　</w:t>
      </w:r>
      <w:r w:rsidRPr="00232BCA">
        <w:rPr>
          <w:rFonts w:ascii="Times New Roman" w:eastAsia="黑体" w:hAnsi="Times New Roman" w:cs="Times New Roman"/>
        </w:rPr>
        <w:t>电磁感应与电磁波初步</w:t>
      </w:r>
      <w:r w:rsidRPr="00232BCA">
        <w:rPr>
          <w:rFonts w:ascii="Times New Roman" w:eastAsia="黑体" w:hAnsi="Times New Roman" w:cs="Times New Roman"/>
        </w:rPr>
        <w:t>/187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磁场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磁感线</w:t>
      </w:r>
      <w:r w:rsidRPr="00232BCA">
        <w:rPr>
          <w:rFonts w:ascii="Times New Roman" w:hAnsi="Times New Roman" w:cs="Times New Roman"/>
        </w:rPr>
        <w:t>/187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磁感应强度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磁通量</w:t>
      </w:r>
      <w:r w:rsidRPr="00232BCA">
        <w:rPr>
          <w:rFonts w:ascii="Times New Roman" w:hAnsi="Times New Roman" w:cs="Times New Roman"/>
        </w:rPr>
        <w:t>/189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电磁感应现象及应用</w:t>
      </w:r>
      <w:r w:rsidRPr="00232BCA">
        <w:rPr>
          <w:rFonts w:ascii="Times New Roman" w:hAnsi="Times New Roman" w:cs="Times New Roman"/>
        </w:rPr>
        <w:t>/191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电磁波的发现及应用</w:t>
      </w:r>
      <w:r w:rsidRPr="00232BCA">
        <w:rPr>
          <w:rFonts w:ascii="Times New Roman" w:hAnsi="Times New Roman" w:cs="Times New Roman"/>
        </w:rPr>
        <w:t>/193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32BCA">
        <w:rPr>
          <w:rFonts w:ascii="Times New Roman" w:hAnsi="Times New Roman" w:cs="Times New Roman"/>
        </w:rPr>
        <w:t>能量量子化</w:t>
      </w:r>
      <w:r w:rsidRPr="00232BCA">
        <w:rPr>
          <w:rFonts w:ascii="Times New Roman" w:hAnsi="Times New Roman" w:cs="Times New Roman"/>
        </w:rPr>
        <w:t>/195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eastAsia="黑体" w:hAnsi="Times New Roman" w:cs="Times New Roman"/>
        </w:rPr>
        <w:t>章末与模块检测</w:t>
      </w:r>
      <w:r>
        <w:rPr>
          <w:rFonts w:ascii="Times New Roman" w:eastAsia="楷体_GB2312" w:hAnsi="Times New Roman" w:cs="Times New Roman"/>
        </w:rPr>
        <w:t>(</w:t>
      </w:r>
      <w:r w:rsidRPr="00232BCA">
        <w:rPr>
          <w:rFonts w:ascii="Times New Roman" w:eastAsia="楷体_GB2312" w:hAnsi="Times New Roman" w:cs="Times New Roman"/>
        </w:rPr>
        <w:t>另成册</w:t>
      </w:r>
      <w:r>
        <w:rPr>
          <w:rFonts w:ascii="Times New Roman" w:eastAsia="楷体_GB2312" w:hAnsi="Times New Roman" w:cs="Times New Roman"/>
        </w:rPr>
        <w:t>)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232BCA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232BCA">
        <w:rPr>
          <w:rFonts w:ascii="Times New Roman" w:hAnsi="Times New Roman" w:cs="Times New Roman"/>
        </w:rPr>
        <w:t>/197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232BCA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232BCA">
        <w:rPr>
          <w:rFonts w:ascii="Times New Roman" w:hAnsi="Times New Roman" w:cs="Times New Roman"/>
        </w:rPr>
        <w:t>/201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232BCA">
        <w:rPr>
          <w:rFonts w:ascii="Times New Roman" w:hAnsi="Times New Roman" w:cs="Times New Roman"/>
        </w:rPr>
        <w:t>三</w:t>
      </w:r>
      <w:r>
        <w:rPr>
          <w:rFonts w:ascii="Times New Roman" w:hAnsi="Times New Roman" w:cs="Times New Roman"/>
        </w:rPr>
        <w:t>)</w:t>
      </w:r>
      <w:r w:rsidRPr="00232BCA">
        <w:rPr>
          <w:rFonts w:ascii="Times New Roman" w:hAnsi="Times New Roman" w:cs="Times New Roman"/>
        </w:rPr>
        <w:t>/205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232BCA">
        <w:rPr>
          <w:rFonts w:ascii="Times New Roman" w:hAnsi="Times New Roman" w:cs="Times New Roman"/>
        </w:rPr>
        <w:t>四</w:t>
      </w:r>
      <w:r>
        <w:rPr>
          <w:rFonts w:ascii="Times New Roman" w:hAnsi="Times New Roman" w:cs="Times New Roman"/>
        </w:rPr>
        <w:t>)</w:t>
      </w:r>
      <w:r w:rsidRPr="00232BCA">
        <w:rPr>
          <w:rFonts w:ascii="Times New Roman" w:hAnsi="Times New Roman" w:cs="Times New Roman"/>
        </w:rPr>
        <w:t>/209</w:t>
      </w:r>
    </w:p>
    <w:p w:rsid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32BCA">
        <w:rPr>
          <w:rFonts w:ascii="Times New Roman" w:hAnsi="Times New Roman" w:cs="Times New Roman"/>
        </w:rPr>
        <w:t>章末检测试卷</w:t>
      </w:r>
      <w:r>
        <w:rPr>
          <w:rFonts w:ascii="Times New Roman" w:hAnsi="Times New Roman" w:cs="Times New Roman"/>
        </w:rPr>
        <w:t>(</w:t>
      </w:r>
      <w:r w:rsidRPr="00232BCA">
        <w:rPr>
          <w:rFonts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)</w:t>
      </w:r>
      <w:r w:rsidRPr="00232BCA">
        <w:rPr>
          <w:rFonts w:ascii="Times New Roman" w:hAnsi="Times New Roman" w:cs="Times New Roman"/>
        </w:rPr>
        <w:t>/213</w:t>
      </w:r>
    </w:p>
    <w:p w:rsidR="004C0E03" w:rsidRPr="00232BCA" w:rsidRDefault="00232BCA" w:rsidP="004C77C4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r w:rsidRPr="00232BCA">
        <w:rPr>
          <w:rFonts w:ascii="Times New Roman" w:hAnsi="Times New Roman" w:cs="Times New Roman"/>
        </w:rPr>
        <w:t>模块综合试卷</w:t>
      </w:r>
      <w:r w:rsidRPr="00232BCA">
        <w:rPr>
          <w:rFonts w:ascii="Times New Roman" w:hAnsi="Times New Roman" w:cs="Times New Roman"/>
        </w:rPr>
        <w:t>/217</w:t>
      </w:r>
    </w:p>
    <w:sectPr w:rsidR="004C0E03" w:rsidRPr="00232BCA" w:rsidSect="00367D3C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7D3C"/>
    <w:rsid w:val="00232BCA"/>
    <w:rsid w:val="00367D3C"/>
    <w:rsid w:val="004003A4"/>
    <w:rsid w:val="004C0E03"/>
    <w:rsid w:val="004C77C4"/>
    <w:rsid w:val="006D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4D2A49-5C72-403F-9F17-11CE3343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32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32BC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232B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232BCA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232BC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232BCA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rsid w:val="00232BCA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232BCA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67D3C"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920</Characters>
  <Application>Microsoft Office Word</Application>
  <DocSecurity>0</DocSecurity>
  <Lines>7</Lines>
  <Paragraphs>2</Paragraphs>
  <ScaleCrop>false</ScaleCrop>
  <Company>shenduxitong</Company>
  <LinksUpToDate>false</LinksUpToDate>
  <CharactersWithSpaces>1079</CharactersWithSpaces>
  <SharedDoc>false</SharedDoc>
  <HLinks>
    <vt:vector size="12" baseType="variant">
      <vt:variant>
        <vt:i4>53983889</vt:i4>
      </vt:variant>
      <vt:variant>
        <vt:i4>2108</vt:i4>
      </vt:variant>
      <vt:variant>
        <vt:i4>1025</vt:i4>
      </vt:variant>
      <vt:variant>
        <vt:i4>1</vt:i4>
      </vt:variant>
      <vt:variant>
        <vt:lpwstr>\\张春兰\f\源文件\2025\同步\物理　人教 必修第三册（标准B版）\物理活页目录单.tIF</vt:lpwstr>
      </vt:variant>
      <vt:variant>
        <vt:lpwstr/>
      </vt:variant>
      <vt:variant>
        <vt:i4>53983752</vt:i4>
      </vt:variant>
      <vt:variant>
        <vt:i4>3494</vt:i4>
      </vt:variant>
      <vt:variant>
        <vt:i4>1026</vt:i4>
      </vt:variant>
      <vt:variant>
        <vt:i4>1</vt:i4>
      </vt:variant>
      <vt:variant>
        <vt:lpwstr>\\张春兰\f\源文件\2025\同步\物理　人教 必修第三册（标准B版）\物理活页目录双.tIF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〖BFB〗</dc:title>
  <dc:subject/>
  <dc:creator>shendu</dc:creator>
  <cp:keywords/>
  <dc:description/>
  <cp:lastModifiedBy>Administrator</cp:lastModifiedBy>
  <cp:revision>4</cp:revision>
  <dcterms:created xsi:type="dcterms:W3CDTF">2025-04-29T05:58:00Z</dcterms:created>
  <dcterms:modified xsi:type="dcterms:W3CDTF">2025-04-29T06:18:00Z</dcterms:modified>
</cp:coreProperties>
</file>