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80E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28" w:lineRule="auto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（2021·新高考Ⅰ卷）贾谊在《过秦论》中交代陈涉的身份，说他不过是个</w:t>
      </w:r>
    </w:p>
    <w:p w14:paraId="765CAF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28" w:lineRule="auto"/>
        <w:textAlignment w:val="auto"/>
        <w:rPr>
          <w:rFonts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“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”，且是被迁的戍边的兵卒。</w:t>
      </w:r>
    </w:p>
    <w:p w14:paraId="6EA95E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28" w:lineRule="auto"/>
        <w:textAlignment w:val="auto"/>
        <w:rPr>
          <w:rFonts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在《过秦论》中,战国诸雄为了对抗强大的秦国,采取了“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　　　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,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　　　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”的外交策略。</w:t>
      </w:r>
    </w:p>
    <w:p w14:paraId="22C404C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28" w:lineRule="auto"/>
        <w:textAlignment w:val="auto"/>
        <w:rPr>
          <w:rFonts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在《过秦论》中,最能体现诸侯各国“合纵”政策失败的句子是“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　　　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,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　　　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　　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”。</w:t>
      </w:r>
    </w:p>
    <w:p w14:paraId="0640B4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28" w:lineRule="auto"/>
        <w:ind w:leftChars="0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《过秦论》中，描写秦孝公去世后的三个国君都能够延续先王策略的句子是：</w:t>
      </w:r>
    </w:p>
    <w:p w14:paraId="6E4A69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28" w:lineRule="auto"/>
        <w:ind w:leftChars="0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u w:val="none"/>
          <w:lang w:eastAsia="zh-CN"/>
        </w:rPr>
        <w:t>“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”</w:t>
      </w:r>
    </w:p>
    <w:p w14:paraId="113BC94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28" w:lineRule="auto"/>
        <w:textAlignment w:val="auto"/>
        <w:rPr>
          <w:rFonts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《过秦论》中，用“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”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两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句说明诸侯国联盟用重金招纳天下优秀人才。</w:t>
      </w:r>
    </w:p>
    <w:p w14:paraId="209DEEF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28" w:lineRule="auto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《过秦论》中，作者用对比的手法来写秦国大方迎敌而诸侯国却惧怕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不敢进攻的句子是：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“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”</w:t>
      </w:r>
    </w:p>
    <w:p w14:paraId="5799835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28" w:lineRule="auto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《过秦论》中，总括惠文王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武王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昭襄王时秦国强大盛况的句子是：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“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“</w:t>
      </w:r>
    </w:p>
    <w:p w14:paraId="3957E97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28" w:lineRule="auto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《过秦论》中，写秦孝公时期占有有利地势的两句是：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“</w:t>
      </w:r>
      <w:r>
        <w:rPr>
          <w:rFonts w:hint="eastAsia" w:ascii="宋体" w:hAnsi="宋体" w:eastAsia="宋体" w:cs="宋体"/>
          <w:color w:val="auto"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color w:val="auto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auto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，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”</w:t>
      </w:r>
    </w:p>
    <w:p w14:paraId="7D488B2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28" w:lineRule="auto"/>
        <w:textAlignment w:val="auto"/>
        <w:rPr>
          <w:rFonts w:ascii="宋体" w:hAnsi="宋体" w:eastAsia="宋体" w:cs="宋体"/>
          <w:color w:val="323232"/>
          <w:sz w:val="21"/>
          <w:szCs w:val="21"/>
        </w:rPr>
      </w:pPr>
      <w:r>
        <w:rPr>
          <w:rFonts w:hint="eastAsia" w:ascii="宋体" w:hAnsi="宋体" w:eastAsia="宋体" w:cs="宋体"/>
          <w:color w:val="323232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323232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《过秦论》中，“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”两句形象地描述了秦国没有任何消耗就把九国军队陷入困境之中。</w:t>
      </w:r>
    </w:p>
    <w:p w14:paraId="288AF6D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28" w:lineRule="auto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323232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color w:val="323232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《过秦论》中，写陈涉起义导致秦国灭亡，被天下人耻笑的句子是：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“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”</w:t>
      </w:r>
    </w:p>
    <w:p w14:paraId="21F47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11</w:t>
      </w:r>
      <w:r>
        <w:rPr>
          <w:rFonts w:hint="eastAsia" w:ascii="宋体" w:hAnsi="宋体" w:eastAsia="宋体" w:cs="宋体"/>
          <w:lang w:eastAsia="zh-CN"/>
        </w:rPr>
        <w:t>.</w:t>
      </w:r>
      <w:r>
        <w:rPr>
          <w:rFonts w:hint="eastAsia" w:ascii="宋体" w:hAnsi="宋体" w:eastAsia="宋体" w:cs="宋体"/>
        </w:rPr>
        <w:t>《过秦论》中最能表现秦始皇统一天下势不可挡的</w:t>
      </w:r>
      <w:r>
        <w:rPr>
          <w:rFonts w:hint="eastAsia" w:ascii="宋体" w:hAnsi="宋体" w:eastAsia="宋体" w:cs="宋体"/>
          <w:lang w:val="en-US" w:eastAsia="zh-CN"/>
        </w:rPr>
        <w:t>两句</w:t>
      </w:r>
      <w:r>
        <w:rPr>
          <w:rFonts w:hint="eastAsia" w:ascii="宋体" w:hAnsi="宋体" w:eastAsia="宋体" w:cs="宋体"/>
        </w:rPr>
        <w:t>是：</w:t>
      </w:r>
    </w:p>
    <w:p w14:paraId="6D700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8" w:lineRule="auto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u w:val="none"/>
          <w:lang w:eastAsia="zh-CN"/>
        </w:rPr>
        <w:t>“</w:t>
      </w:r>
      <w:r>
        <w:rPr>
          <w:rFonts w:hint="eastAsia" w:ascii="宋体" w:hAnsi="宋体" w:eastAsia="宋体" w:cs="宋体"/>
          <w:u w:val="none"/>
        </w:rPr>
        <w:t xml:space="preserve"> </w:t>
      </w:r>
      <w:r>
        <w:rPr>
          <w:rFonts w:hint="eastAsia" w:ascii="宋体" w:hAnsi="宋体" w:eastAsia="宋体" w:cs="宋体"/>
          <w:u w:val="single"/>
        </w:rPr>
        <w:t xml:space="preserve">            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u w:val="single"/>
        </w:rPr>
        <w:t xml:space="preserve"> 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u w:val="single"/>
        </w:rPr>
        <w:t xml:space="preserve">    </w:t>
      </w:r>
      <w:r>
        <w:rPr>
          <w:rFonts w:hint="eastAsia" w:ascii="宋体" w:hAnsi="宋体" w:eastAsia="宋体" w:cs="宋体"/>
        </w:rPr>
        <w:t>，</w:t>
      </w:r>
      <w:r>
        <w:rPr>
          <w:rFonts w:hint="eastAsia" w:ascii="宋体" w:hAnsi="宋体" w:eastAsia="宋体" w:cs="宋体"/>
          <w:u w:val="single"/>
        </w:rPr>
        <w:t xml:space="preserve">       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u w:val="single"/>
        </w:rPr>
        <w:t xml:space="preserve">             </w:t>
      </w:r>
      <w:r>
        <w:rPr>
          <w:rFonts w:hint="eastAsia" w:ascii="宋体" w:hAnsi="宋体" w:eastAsia="宋体" w:cs="宋体"/>
        </w:rPr>
        <w:t>。</w:t>
      </w:r>
      <w:r>
        <w:rPr>
          <w:rFonts w:hint="eastAsia" w:ascii="宋体" w:hAnsi="宋体" w:eastAsia="宋体" w:cs="宋体"/>
          <w:lang w:eastAsia="zh-CN"/>
        </w:rPr>
        <w:t>”</w:t>
      </w:r>
    </w:p>
    <w:p w14:paraId="578E3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12</w:t>
      </w:r>
      <w:r>
        <w:rPr>
          <w:rFonts w:hint="eastAsia" w:ascii="宋体" w:hAnsi="宋体" w:eastAsia="宋体" w:cs="宋体"/>
          <w:lang w:eastAsia="zh-CN"/>
        </w:rPr>
        <w:t>.</w:t>
      </w:r>
      <w:r>
        <w:rPr>
          <w:rFonts w:hint="eastAsia" w:ascii="宋体" w:hAnsi="宋体" w:eastAsia="宋体" w:cs="宋体"/>
        </w:rPr>
        <w:t>《过秦论》中为了防止百姓反抗，秦始皇实行愚民政策，</w:t>
      </w:r>
      <w:r>
        <w:rPr>
          <w:rFonts w:hint="eastAsia" w:ascii="宋体" w:hAnsi="宋体" w:eastAsia="宋体" w:cs="宋体"/>
          <w:lang w:val="en-US" w:eastAsia="zh-CN"/>
        </w:rPr>
        <w:t>与此政策措施</w:t>
      </w:r>
      <w:r>
        <w:rPr>
          <w:rFonts w:hint="eastAsia" w:ascii="宋体" w:hAnsi="宋体" w:eastAsia="宋体" w:cs="宋体"/>
        </w:rPr>
        <w:t>有关句子是：</w:t>
      </w:r>
    </w:p>
    <w:p w14:paraId="796D9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8" w:lineRule="auto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u w:val="none"/>
          <w:lang w:eastAsia="zh-CN"/>
        </w:rPr>
        <w:t>“</w:t>
      </w:r>
      <w:r>
        <w:rPr>
          <w:rFonts w:hint="eastAsia" w:ascii="宋体" w:hAnsi="宋体" w:eastAsia="宋体" w:cs="宋体"/>
          <w:u w:val="single"/>
        </w:rPr>
        <w:t xml:space="preserve">        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u w:val="single"/>
        </w:rPr>
        <w:t xml:space="preserve">  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</w:rPr>
        <w:t>，</w:t>
      </w:r>
      <w:r>
        <w:rPr>
          <w:rFonts w:hint="eastAsia" w:ascii="宋体" w:hAnsi="宋体" w:eastAsia="宋体" w:cs="宋体"/>
          <w:u w:val="single"/>
        </w:rPr>
        <w:t xml:space="preserve">      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u w:val="single"/>
        </w:rPr>
        <w:t xml:space="preserve">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u w:val="single"/>
        </w:rPr>
        <w:t xml:space="preserve">   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</w:rPr>
        <w:t>。</w:t>
      </w:r>
      <w:r>
        <w:rPr>
          <w:rFonts w:hint="eastAsia" w:ascii="宋体" w:hAnsi="宋体" w:eastAsia="宋体" w:cs="宋体"/>
          <w:lang w:eastAsia="zh-CN"/>
        </w:rPr>
        <w:t>”</w:t>
      </w:r>
    </w:p>
    <w:p w14:paraId="16947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13</w:t>
      </w:r>
      <w:r>
        <w:rPr>
          <w:rFonts w:hint="eastAsia" w:ascii="宋体" w:hAnsi="宋体" w:eastAsia="宋体" w:cs="宋体"/>
          <w:lang w:eastAsia="zh-CN"/>
        </w:rPr>
        <w:t>.</w:t>
      </w:r>
      <w:r>
        <w:rPr>
          <w:rFonts w:hint="eastAsia" w:ascii="宋体" w:hAnsi="宋体" w:eastAsia="宋体" w:cs="宋体"/>
        </w:rPr>
        <w:t>《过秦论》中“</w:t>
      </w:r>
      <w:r>
        <w:rPr>
          <w:rFonts w:hint="eastAsia" w:ascii="宋体" w:hAnsi="宋体" w:eastAsia="宋体" w:cs="宋体"/>
          <w:u w:val="single"/>
        </w:rPr>
        <w:t xml:space="preserve">         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hint="eastAsia" w:ascii="宋体" w:hAnsi="宋体" w:eastAsia="宋体" w:cs="宋体"/>
        </w:rPr>
        <w:t>，</w:t>
      </w:r>
      <w:r>
        <w:rPr>
          <w:rFonts w:hint="eastAsia" w:ascii="宋体" w:hAnsi="宋体" w:eastAsia="宋体" w:cs="宋体"/>
          <w:u w:val="single"/>
        </w:rPr>
        <w:t xml:space="preserve">         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u w:val="single"/>
        </w:rPr>
        <w:t xml:space="preserve">     </w:t>
      </w:r>
      <w:r>
        <w:rPr>
          <w:rFonts w:hint="eastAsia" w:ascii="宋体" w:hAnsi="宋体" w:eastAsia="宋体" w:cs="宋体"/>
        </w:rPr>
        <w:t>”两句形象描写了始皇派遣得力的将领</w:t>
      </w:r>
      <w:r>
        <w:rPr>
          <w:rFonts w:hint="eastAsia" w:ascii="宋体" w:hAnsi="宋体" w:eastAsia="宋体" w:cs="宋体"/>
          <w:lang w:eastAsia="zh-CN"/>
        </w:rPr>
        <w:t>、</w:t>
      </w:r>
      <w:r>
        <w:rPr>
          <w:rFonts w:hint="eastAsia" w:ascii="宋体" w:hAnsi="宋体" w:eastAsia="宋体" w:cs="宋体"/>
        </w:rPr>
        <w:t>士兵守卫要塞，盘问过往行人的情景。</w:t>
      </w:r>
    </w:p>
    <w:p w14:paraId="61436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14</w:t>
      </w:r>
      <w:r>
        <w:rPr>
          <w:rFonts w:hint="eastAsia" w:ascii="宋体" w:hAnsi="宋体" w:eastAsia="宋体" w:cs="宋体"/>
          <w:lang w:eastAsia="zh-CN"/>
        </w:rPr>
        <w:t>.</w:t>
      </w:r>
      <w:r>
        <w:rPr>
          <w:rFonts w:hint="eastAsia" w:ascii="宋体" w:hAnsi="宋体" w:eastAsia="宋体" w:cs="宋体"/>
        </w:rPr>
        <w:t>《过秦论》中始皇派遣大将蒙恬北逐匈奴获得胜利，使得匈奴长时间不敢南下进击中原。文中“</w:t>
      </w:r>
      <w:r>
        <w:rPr>
          <w:rFonts w:hint="eastAsia" w:ascii="宋体" w:hAnsi="宋体" w:eastAsia="宋体" w:cs="宋体"/>
          <w:u w:val="single"/>
        </w:rPr>
        <w:t xml:space="preserve">        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u w:val="single"/>
        </w:rPr>
        <w:t xml:space="preserve">    </w:t>
      </w:r>
      <w:r>
        <w:rPr>
          <w:rFonts w:hint="eastAsia" w:ascii="宋体" w:hAnsi="宋体" w:eastAsia="宋体" w:cs="宋体"/>
        </w:rPr>
        <w:t>，</w:t>
      </w:r>
      <w:r>
        <w:rPr>
          <w:rFonts w:hint="eastAsia" w:ascii="宋体" w:hAnsi="宋体" w:eastAsia="宋体" w:cs="宋体"/>
          <w:u w:val="single"/>
        </w:rPr>
        <w:t xml:space="preserve">      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u w:val="single"/>
        </w:rPr>
        <w:t xml:space="preserve">         </w:t>
      </w:r>
      <w:r>
        <w:rPr>
          <w:rFonts w:hint="eastAsia" w:ascii="宋体" w:hAnsi="宋体" w:eastAsia="宋体" w:cs="宋体"/>
        </w:rPr>
        <w:t xml:space="preserve"> ”两句就是对此事件效果的概括。</w:t>
      </w:r>
    </w:p>
    <w:p w14:paraId="7793B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15</w:t>
      </w:r>
      <w:r>
        <w:rPr>
          <w:rFonts w:hint="eastAsia" w:ascii="宋体" w:hAnsi="宋体" w:eastAsia="宋体" w:cs="宋体"/>
          <w:lang w:eastAsia="zh-CN"/>
        </w:rPr>
        <w:t>.</w:t>
      </w:r>
      <w:r>
        <w:rPr>
          <w:rFonts w:hint="eastAsia" w:ascii="宋体" w:hAnsi="宋体" w:eastAsia="宋体" w:cs="宋体"/>
        </w:rPr>
        <w:t>《过秦论》中秦始皇为了削弱人民的反抗力量采取的举措是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  <w:u w:val="none"/>
          <w:lang w:eastAsia="zh-CN"/>
        </w:rPr>
        <w:t>“</w:t>
      </w:r>
      <w:r>
        <w:rPr>
          <w:rFonts w:hint="eastAsia" w:ascii="宋体" w:hAnsi="宋体" w:eastAsia="宋体" w:cs="宋体"/>
          <w:u w:val="single"/>
        </w:rPr>
        <w:t xml:space="preserve">      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u w:val="single"/>
        </w:rPr>
        <w:t xml:space="preserve">  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，</w:t>
      </w:r>
    </w:p>
    <w:p w14:paraId="5F5B6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8" w:lineRule="auto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u w:val="single"/>
        </w:rPr>
        <w:t xml:space="preserve">       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u w:val="single"/>
        </w:rPr>
        <w:t xml:space="preserve">    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eastAsia="宋体" w:cs="宋体"/>
          <w:u w:val="single"/>
        </w:rPr>
        <w:t xml:space="preserve">          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u w:val="single"/>
        </w:rPr>
        <w:t xml:space="preserve"> 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u w:val="none"/>
          <w:lang w:val="en-US" w:eastAsia="zh-CN"/>
        </w:rPr>
        <w:t>，</w:t>
      </w:r>
      <w:r>
        <w:rPr>
          <w:rFonts w:hint="eastAsia" w:ascii="宋体" w:hAnsi="宋体" w:eastAsia="宋体" w:cs="宋体"/>
          <w:u w:val="single"/>
        </w:rPr>
        <w:t xml:space="preserve">  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u w:val="single"/>
        </w:rPr>
        <w:t xml:space="preserve">  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u w:val="single"/>
        </w:rPr>
        <w:t xml:space="preserve">    </w:t>
      </w:r>
      <w:r>
        <w:rPr>
          <w:rFonts w:hint="eastAsia" w:ascii="宋体" w:hAnsi="宋体" w:eastAsia="宋体" w:cs="宋体"/>
          <w:lang w:eastAsia="zh-CN"/>
        </w:rPr>
        <w:t>。”</w:t>
      </w:r>
    </w:p>
    <w:p w14:paraId="4666BD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8" w:lineRule="auto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 w:bidi="ar"/>
        </w:rPr>
        <w:t>16.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bidi="ar"/>
        </w:rPr>
        <w:t>《五代史伶官传序》引用《尚书》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 w:bidi="ar"/>
        </w:rPr>
        <w:t>里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bidi="ar"/>
        </w:rPr>
        <w:t>的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 w:bidi="ar"/>
        </w:rPr>
        <w:t>话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 w:bidi="ar"/>
        </w:rPr>
        <w:t>“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t xml:space="preserve"> ，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 w:bidi="ar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bidi="ar"/>
        </w:rPr>
        <w:t>作为论据来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 w:bidi="ar"/>
        </w:rPr>
        <w:t>论证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bidi="ar"/>
        </w:rPr>
        <w:t>论点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 w:bidi="ar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bidi="ar"/>
        </w:rPr>
        <w:t>这就把“成败之迹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 w:bidi="ar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bidi="ar"/>
        </w:rPr>
        <w:t>皆自于人”的道理表达得更明确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 w:bidi="ar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bidi="ar"/>
        </w:rPr>
        <w:t>更充分。</w:t>
      </w:r>
    </w:p>
    <w:p w14:paraId="4FBDEB0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28" w:lineRule="auto"/>
        <w:jc w:val="left"/>
        <w:textAlignment w:val="auto"/>
        <w:outlineLvl w:val="9"/>
        <w:rPr>
          <w:rFonts w:hint="default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17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.《五代史伶官传序》中，欧阳修指出应注重生活的小事，不要过于沉迷于所钟爱之事的句子是：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 w:bidi="ar"/>
        </w:rPr>
        <w:t>“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u w:val="single"/>
          <w:lang w:val="en-US" w:eastAsia="zh-CN" w:bidi="ar"/>
        </w:rPr>
        <w:t xml:space="preserve">                            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t xml:space="preserve"> ，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u w:val="single"/>
          <w:lang w:val="en-US" w:eastAsia="zh-CN" w:bidi="ar"/>
        </w:rPr>
        <w:t xml:space="preserve">                            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t>。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 w:bidi="ar"/>
        </w:rPr>
        <w:t>”</w:t>
      </w:r>
    </w:p>
    <w:p w14:paraId="673C6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8" w:lineRule="auto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u w:val="single"/>
          <w:lang w:bidi="ar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 w:bidi="ar"/>
        </w:rPr>
        <w:t>18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bidi="ar"/>
        </w:rPr>
        <w:t>.古人云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 w:bidi="ar"/>
        </w:rPr>
        <w:t>：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bidi="ar"/>
        </w:rPr>
        <w:t>谋事在人，成事在天。一个人不努力肯定是不成功的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 w:bidi="ar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 w:bidi="ar"/>
        </w:rPr>
        <w:t>就如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bidi="ar"/>
        </w:rPr>
        <w:t>欧阳修在《伶官传序》中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 w:bidi="ar"/>
        </w:rPr>
        <w:t>所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bidi="ar"/>
        </w:rPr>
        <w:t>说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 w:bidi="ar"/>
        </w:rPr>
        <w:t>：“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u w:val="single"/>
          <w:lang w:val="en-US" w:eastAsia="zh-CN" w:bidi="ar"/>
        </w:rPr>
        <w:t xml:space="preserve">                     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t xml:space="preserve"> ，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u w:val="single"/>
          <w:lang w:val="en-US" w:eastAsia="zh-CN" w:bidi="ar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 w:bidi="ar"/>
        </w:rPr>
        <w:t>！”</w:t>
      </w:r>
    </w:p>
    <w:p w14:paraId="723E5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8" w:lineRule="auto"/>
        <w:jc w:val="left"/>
        <w:textAlignment w:val="auto"/>
        <w:rPr>
          <w:rFonts w:hint="eastAsia" w:ascii="宋体" w:hAnsi="宋体" w:eastAsia="宋体" w:cs="宋体"/>
          <w:color w:val="000000" w:themeColor="text1"/>
          <w:kern w:val="0"/>
          <w:sz w:val="22"/>
          <w:szCs w:val="22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2"/>
          <w:szCs w:val="2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宋体" w:hAnsi="宋体" w:eastAsia="宋体" w:cs="宋体"/>
          <w:color w:val="000000" w:themeColor="text1"/>
          <w:kern w:val="0"/>
          <w:sz w:val="22"/>
          <w:szCs w:val="22"/>
          <w:highlight w:val="none"/>
          <w:lang w:bidi="ar"/>
          <w14:textFill>
            <w14:solidFill>
              <w14:schemeClr w14:val="tx1"/>
            </w14:solidFill>
          </w14:textFill>
        </w:rPr>
        <w:t>.《五代史伶官传序》中</w:t>
      </w:r>
      <w:r>
        <w:rPr>
          <w:rFonts w:hint="eastAsia" w:ascii="宋体" w:hAnsi="宋体" w:eastAsia="宋体" w:cs="宋体"/>
          <w:color w:val="000000" w:themeColor="text1"/>
          <w:kern w:val="0"/>
          <w:sz w:val="22"/>
          <w:szCs w:val="22"/>
          <w:highlight w:val="none"/>
          <w:lang w:eastAsia="zh-CN" w:bidi="ar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kern w:val="0"/>
          <w:sz w:val="22"/>
          <w:szCs w:val="22"/>
          <w:highlight w:val="none"/>
          <w:lang w:bidi="ar"/>
          <w14:textFill>
            <w14:solidFill>
              <w14:schemeClr w14:val="tx1"/>
            </w14:solidFill>
          </w14:textFill>
        </w:rPr>
        <w:t>对比庄宗极盛、极衰的两种情形得出的</w:t>
      </w:r>
      <w:r>
        <w:rPr>
          <w:rFonts w:hint="eastAsia" w:ascii="宋体" w:hAnsi="宋体" w:eastAsia="宋体" w:cs="宋体"/>
          <w:color w:val="000000" w:themeColor="text1"/>
          <w:kern w:val="0"/>
          <w:sz w:val="22"/>
          <w:szCs w:val="22"/>
          <w:highlight w:val="none"/>
          <w:lang w:eastAsia="zh-CN" w:bidi="ar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宋体" w:hAnsi="宋体" w:eastAsia="宋体" w:cs="宋体"/>
          <w:color w:val="000000" w:themeColor="text1"/>
          <w:kern w:val="0"/>
          <w:sz w:val="22"/>
          <w:szCs w:val="22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宋体" w:hAnsi="宋体" w:eastAsia="宋体" w:cs="宋体"/>
          <w:color w:val="000000" w:themeColor="text1"/>
          <w:kern w:val="0"/>
          <w:sz w:val="22"/>
          <w:szCs w:val="22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，</w:t>
      </w:r>
    </w:p>
    <w:p w14:paraId="68DFA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8" w:lineRule="auto"/>
        <w:jc w:val="left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u w:val="single"/>
          <w:lang w:val="en-US" w:eastAsia="zh-CN" w:bidi="ar"/>
        </w:rPr>
        <w:t xml:space="preserve">                        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 w:bidi="ar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bidi="ar"/>
        </w:rPr>
        <w:t>的结论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 w:bidi="ar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bidi="ar"/>
        </w:rPr>
        <w:t>今天读来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 w:bidi="ar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bidi="ar"/>
        </w:rPr>
        <w:t>依然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 w:bidi="ar"/>
        </w:rPr>
        <w:t>能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bidi="ar"/>
        </w:rPr>
        <w:t>警示我们要树立忧患意识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 w:bidi="ar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bidi="ar"/>
        </w:rPr>
        <w:t>力戒骄奢。</w:t>
      </w:r>
    </w:p>
    <w:p w14:paraId="1FD40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8" w:lineRule="auto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bidi="ar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 w:bidi="ar"/>
        </w:rPr>
        <w:t>20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bidi="ar"/>
        </w:rPr>
        <w:t>.《五代史伶官传序》中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 w:bidi="ar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bidi="ar"/>
        </w:rPr>
        <w:t>作者论述由盛而衰的史实后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 w:bidi="ar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bidi="ar"/>
        </w:rPr>
        <w:t>连用两个问句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 w:bidi="ar"/>
        </w:rPr>
        <w:t>：“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u w:val="single"/>
          <w:lang w:val="en-US" w:eastAsia="zh-CN" w:bidi="ar"/>
        </w:rPr>
        <w:t xml:space="preserve">                     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t xml:space="preserve"> ？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u w:val="single"/>
          <w:lang w:val="en-US" w:eastAsia="zh-CN" w:bidi="ar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 w:bidi="ar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 w:bidi="ar"/>
        </w:rPr>
        <w:t>？”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bidi="ar"/>
        </w:rPr>
        <w:t>既引人深思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 w:bidi="ar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bidi="ar"/>
        </w:rPr>
        <w:t>又寓结论于疑问之中。</w:t>
      </w:r>
    </w:p>
    <w:p w14:paraId="42C83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8" w:lineRule="auto"/>
        <w:textAlignment w:val="auto"/>
        <w:rPr>
          <w:rFonts w:hint="eastAsia" w:ascii="宋体" w:hAnsi="宋体" w:eastAsia="宋体" w:cs="宋体"/>
          <w:color w:val="1E1E1E"/>
          <w:shd w:val="clear" w:color="auto" w:fill="FFFFFF"/>
        </w:rPr>
      </w:pPr>
      <w:r>
        <w:rPr>
          <w:rFonts w:hint="eastAsia" w:ascii="宋体" w:hAnsi="宋体" w:eastAsia="宋体" w:cs="宋体"/>
          <w:color w:val="1E1E1E"/>
          <w:shd w:val="clear" w:color="auto" w:fill="FFFFFF"/>
          <w:lang w:val="en-US" w:eastAsia="zh-CN"/>
        </w:rPr>
        <w:t>21</w:t>
      </w:r>
      <w:r>
        <w:rPr>
          <w:rFonts w:hint="eastAsia" w:ascii="宋体" w:hAnsi="宋体" w:eastAsia="宋体" w:cs="宋体"/>
          <w:color w:val="1E1E1E"/>
          <w:shd w:val="clear" w:color="auto" w:fill="FFFFFF"/>
        </w:rPr>
        <w:t>.《伶官传序》的中心论点是“</w:t>
      </w:r>
      <w:r>
        <w:rPr>
          <w:rFonts w:hint="eastAsia" w:ascii="宋体" w:hAnsi="宋体" w:eastAsia="宋体" w:cs="宋体"/>
          <w:color w:val="1E1E1E"/>
          <w:u w:val="single"/>
          <w:shd w:val="clear" w:color="auto" w:fill="FFFFFF"/>
        </w:rPr>
        <w:t xml:space="preserve">               </w:t>
      </w:r>
      <w:r>
        <w:rPr>
          <w:rFonts w:hint="eastAsia" w:ascii="宋体" w:hAnsi="宋体" w:eastAsia="宋体" w:cs="宋体"/>
          <w:color w:val="1E1E1E"/>
          <w:shd w:val="clear" w:color="auto" w:fill="FFFFFF"/>
        </w:rPr>
        <w:t>，</w:t>
      </w:r>
      <w:r>
        <w:rPr>
          <w:rFonts w:hint="eastAsia" w:ascii="宋体" w:hAnsi="宋体" w:eastAsia="宋体" w:cs="宋体"/>
          <w:color w:val="1E1E1E"/>
          <w:u w:val="single"/>
          <w:shd w:val="clear" w:color="auto" w:fill="FFFFFF"/>
        </w:rPr>
        <w:t xml:space="preserve">                </w:t>
      </w:r>
      <w:r>
        <w:rPr>
          <w:rFonts w:hint="eastAsia" w:ascii="宋体" w:hAnsi="宋体" w:eastAsia="宋体" w:cs="宋体"/>
          <w:color w:val="1E1E1E"/>
          <w:shd w:val="clear" w:color="auto" w:fill="FFFFFF"/>
        </w:rPr>
        <w:t>，</w:t>
      </w:r>
      <w:r>
        <w:rPr>
          <w:rFonts w:hint="eastAsia" w:ascii="宋体" w:hAnsi="宋体" w:eastAsia="宋体" w:cs="宋体"/>
          <w:color w:val="1E1E1E"/>
          <w:u w:val="single"/>
          <w:shd w:val="clear" w:color="auto" w:fill="FFFFFF"/>
        </w:rPr>
        <w:t xml:space="preserve">                 </w:t>
      </w:r>
      <w:r>
        <w:rPr>
          <w:rFonts w:hint="eastAsia" w:ascii="宋体" w:hAnsi="宋体" w:eastAsia="宋体" w:cs="宋体"/>
          <w:color w:val="1E1E1E"/>
          <w:shd w:val="clear" w:color="auto" w:fill="FFFFFF"/>
        </w:rPr>
        <w:t>！”</w:t>
      </w:r>
    </w:p>
    <w:p w14:paraId="72ED4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22</w:t>
      </w:r>
      <w:r>
        <w:rPr>
          <w:rFonts w:hint="eastAsia" w:ascii="宋体" w:hAnsi="宋体" w:eastAsia="宋体" w:cs="宋体"/>
        </w:rPr>
        <w:t>.《伶官传序》中，描写庄宗发誓流泪的衰微之态的句子是：</w:t>
      </w:r>
      <w:r>
        <w:rPr>
          <w:rFonts w:hint="eastAsia" w:ascii="宋体" w:hAnsi="宋体" w:eastAsia="宋体" w:cs="宋体"/>
          <w:lang w:eastAsia="zh-CN"/>
        </w:rPr>
        <w:t>“</w:t>
      </w:r>
      <w:r>
        <w:rPr>
          <w:rFonts w:hint="eastAsia" w:ascii="宋体" w:hAnsi="宋体" w:eastAsia="宋体" w:cs="宋体"/>
          <w:u w:val="single"/>
        </w:rPr>
        <w:t xml:space="preserve">          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u w:val="single"/>
        </w:rPr>
        <w:t xml:space="preserve">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u w:val="single"/>
        </w:rPr>
        <w:t xml:space="preserve">    </w:t>
      </w:r>
      <w:r>
        <w:rPr>
          <w:rFonts w:hint="eastAsia" w:ascii="宋体" w:hAnsi="宋体" w:eastAsia="宋体" w:cs="宋体"/>
        </w:rPr>
        <w:t>，</w:t>
      </w:r>
      <w:bookmarkStart w:id="0" w:name="_GoBack"/>
      <w:bookmarkEnd w:id="0"/>
    </w:p>
    <w:p w14:paraId="42B7C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8" w:lineRule="auto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u w:val="single"/>
        </w:rPr>
        <w:t xml:space="preserve">   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u w:val="single"/>
        </w:rPr>
        <w:t xml:space="preserve">    </w:t>
      </w:r>
      <w:r>
        <w:rPr>
          <w:rFonts w:hint="eastAsia" w:ascii="宋体" w:hAnsi="宋体" w:eastAsia="宋体" w:cs="宋体"/>
          <w:lang w:eastAsia="zh-CN"/>
        </w:rPr>
        <w:t>。”</w:t>
      </w:r>
    </w:p>
    <w:p w14:paraId="33D5C0BB">
      <w:pPr>
        <w:wordWrap w:val="0"/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12A655C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ascii="宋体" w:hAnsi="宋体" w:eastAsia="宋体" w:cs="宋体"/>
          <w:b/>
          <w:bCs/>
          <w:color w:val="auto"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lang w:val="en-US" w:eastAsia="zh-CN"/>
        </w:rPr>
        <w:t>参考</w:t>
      </w:r>
      <w:r>
        <w:rPr>
          <w:rFonts w:hint="eastAsia" w:ascii="宋体" w:hAnsi="宋体" w:eastAsia="宋体" w:cs="宋体"/>
          <w:b/>
          <w:bCs/>
          <w:color w:val="auto"/>
          <w:sz w:val="22"/>
          <w:szCs w:val="22"/>
        </w:rPr>
        <w:t>答案</w:t>
      </w:r>
    </w:p>
    <w:p w14:paraId="138BD2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（然陈涉）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瓮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</w:rPr>
        <w:t>牖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绳枢之子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氓隶之人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2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合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</w:rPr>
        <w:t>从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缔交　相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</w:rPr>
        <w:t>与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为一　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3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.于是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eastAsia="zh-CN"/>
        </w:rPr>
        <w:t>从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散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约败　争割地而赂秦　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4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惠文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武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昭襄蒙故业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因遗策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5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不爱珍器重宝肥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eastAsia="zh-CN"/>
        </w:rPr>
        <w:t>饶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之地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以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eastAsia="zh-CN"/>
        </w:rPr>
        <w:t>致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天下之士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6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秦人开关延敌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九国之师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eastAsia="zh-CN"/>
        </w:rPr>
        <w:t>逡巡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而不敢进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7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强国请服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弱国入朝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8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秦孝公据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eastAsia="zh-CN"/>
        </w:rPr>
        <w:t>崤函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之固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拥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eastAsia="zh-CN"/>
        </w:rPr>
        <w:t>雍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州之地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323232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color w:val="323232"/>
          <w:sz w:val="24"/>
          <w:szCs w:val="24"/>
          <w:lang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秦无亡矢遗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eastAsia="zh-CN"/>
        </w:rPr>
        <w:t>镞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之费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而天下诸侯已困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eastAsia="zh-CN"/>
        </w:rPr>
        <w:t>矣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10.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一夫作难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eastAsia="zh-CN"/>
        </w:rPr>
        <w:t>而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七庙</w:t>
      </w:r>
      <w:r>
        <w:rPr>
          <w:rFonts w:hint="eastAsia" w:ascii="宋体" w:hAnsi="宋体" w:eastAsia="宋体" w:cs="宋体"/>
          <w:b/>
          <w:bCs/>
          <w:color w:val="FF0000"/>
          <w:sz w:val="36"/>
          <w:szCs w:val="36"/>
          <w:lang w:eastAsia="zh-CN"/>
        </w:rPr>
        <w:t>隳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身死人手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为天下笑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eastAsia="zh-CN"/>
        </w:rPr>
        <w:t>者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11</w:t>
      </w:r>
      <w:r>
        <w:rPr>
          <w:rFonts w:hint="eastAsia" w:ascii="宋体" w:hAnsi="宋体" w:eastAsia="宋体" w:cs="宋体"/>
          <w:sz w:val="24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4"/>
          <w:szCs w:val="28"/>
        </w:rPr>
        <w:t>吞二周而亡诸侯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履</w:t>
      </w:r>
      <w:r>
        <w:rPr>
          <w:rFonts w:hint="eastAsia" w:ascii="宋体" w:hAnsi="宋体" w:eastAsia="宋体" w:cs="宋体"/>
          <w:sz w:val="24"/>
          <w:szCs w:val="28"/>
        </w:rPr>
        <w:t>至尊而制六合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 xml:space="preserve">   12</w:t>
      </w:r>
      <w:r>
        <w:rPr>
          <w:rFonts w:hint="eastAsia" w:ascii="宋体" w:hAnsi="宋体" w:eastAsia="宋体" w:cs="宋体"/>
          <w:sz w:val="24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4"/>
          <w:szCs w:val="28"/>
        </w:rPr>
        <w:t>于是废先王之道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焚百家之言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 xml:space="preserve"> 13</w:t>
      </w:r>
      <w:r>
        <w:rPr>
          <w:rFonts w:hint="eastAsia" w:ascii="宋体" w:hAnsi="宋体" w:eastAsia="宋体" w:cs="宋体"/>
          <w:sz w:val="24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4"/>
          <w:szCs w:val="28"/>
        </w:rPr>
        <w:t>良将劲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弩</w:t>
      </w:r>
      <w:r>
        <w:rPr>
          <w:rFonts w:hint="eastAsia" w:ascii="宋体" w:hAnsi="宋体" w:eastAsia="宋体" w:cs="宋体"/>
          <w:sz w:val="24"/>
          <w:szCs w:val="28"/>
        </w:rPr>
        <w:t>守要害之处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信臣精卒陈利兵而谁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何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14</w:t>
      </w:r>
      <w:r>
        <w:rPr>
          <w:rFonts w:hint="eastAsia" w:ascii="宋体" w:hAnsi="宋体" w:eastAsia="宋体" w:cs="宋体"/>
          <w:sz w:val="24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4"/>
          <w:szCs w:val="28"/>
        </w:rPr>
        <w:t>胡人不敢南下而牧马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士不敢弯弓而报怨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 xml:space="preserve">    15</w:t>
      </w:r>
      <w:r>
        <w:rPr>
          <w:rFonts w:hint="eastAsia" w:ascii="宋体" w:hAnsi="宋体" w:eastAsia="宋体" w:cs="宋体"/>
          <w:sz w:val="24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4"/>
          <w:szCs w:val="28"/>
        </w:rPr>
        <w:t>收天下之兵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 xml:space="preserve"> 聚之咸阳 销锋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 xml:space="preserve">镝 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铸以为金人十二    16.</w:t>
      </w:r>
      <w:r>
        <w:rPr>
          <w:rFonts w:hint="eastAsia" w:ascii="宋体" w:hAnsi="宋体" w:eastAsia="宋体" w:cs="宋体"/>
          <w:sz w:val="24"/>
          <w:szCs w:val="28"/>
        </w:rPr>
        <w:t>满招损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谦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得</w:t>
      </w:r>
      <w:r>
        <w:rPr>
          <w:rFonts w:hint="eastAsia" w:ascii="宋体" w:hAnsi="宋体" w:eastAsia="宋体" w:cs="宋体"/>
          <w:sz w:val="24"/>
          <w:szCs w:val="28"/>
        </w:rPr>
        <w:t>益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 xml:space="preserve">    17</w:t>
      </w:r>
      <w:r>
        <w:rPr>
          <w:rFonts w:hint="eastAsia" w:ascii="宋体" w:hAnsi="宋体" w:eastAsia="宋体" w:cs="宋体"/>
          <w:sz w:val="24"/>
          <w:szCs w:val="28"/>
        </w:rPr>
        <w:t>.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 xml:space="preserve">夫祸患常积于忽微 而智勇多困于所溺    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18</w:t>
      </w:r>
      <w:r>
        <w:rPr>
          <w:rFonts w:hint="eastAsia" w:ascii="宋体" w:hAnsi="宋体" w:eastAsia="宋体" w:cs="宋体"/>
          <w:sz w:val="24"/>
          <w:szCs w:val="28"/>
        </w:rPr>
        <w:t>.虽曰天命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岂非人事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哉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19</w:t>
      </w:r>
      <w:r>
        <w:rPr>
          <w:rFonts w:hint="eastAsia" w:ascii="宋体" w:hAnsi="宋体" w:eastAsia="宋体" w:cs="宋体"/>
          <w:sz w:val="24"/>
          <w:szCs w:val="28"/>
        </w:rPr>
        <w:t>.忧劳可以兴国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逸豫</w:t>
      </w:r>
      <w:r>
        <w:rPr>
          <w:rFonts w:hint="eastAsia" w:ascii="宋体" w:hAnsi="宋体" w:eastAsia="宋体" w:cs="宋体"/>
          <w:sz w:val="24"/>
          <w:szCs w:val="28"/>
        </w:rPr>
        <w:t>可以亡身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 xml:space="preserve">    20</w:t>
      </w:r>
      <w:r>
        <w:rPr>
          <w:rFonts w:hint="eastAsia" w:ascii="宋体" w:hAnsi="宋体" w:eastAsia="宋体" w:cs="宋体"/>
          <w:sz w:val="24"/>
          <w:szCs w:val="28"/>
        </w:rPr>
        <w:t>.岂得之难而失之易欤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抑本其成败之迹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而皆自于人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欤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21</w:t>
      </w:r>
      <w:r>
        <w:rPr>
          <w:rFonts w:hint="eastAsia" w:ascii="宋体" w:hAnsi="宋体" w:eastAsia="宋体" w:cs="宋体"/>
          <w:sz w:val="24"/>
          <w:szCs w:val="28"/>
        </w:rPr>
        <w:t>.盛衰之理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虽曰天命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岂非人事哉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22</w:t>
      </w:r>
      <w:r>
        <w:rPr>
          <w:rFonts w:hint="eastAsia" w:ascii="宋体" w:hAnsi="宋体" w:eastAsia="宋体" w:cs="宋体"/>
          <w:sz w:val="24"/>
          <w:szCs w:val="28"/>
        </w:rPr>
        <w:t>.至于</w:t>
      </w:r>
      <w:r>
        <w:rPr>
          <w:rFonts w:hint="eastAsia" w:ascii="宋体" w:hAnsi="宋体" w:eastAsia="宋体" w:cs="宋体"/>
          <w:b/>
          <w:bCs/>
          <w:color w:val="FF0000"/>
          <w:sz w:val="36"/>
          <w:szCs w:val="36"/>
          <w:lang w:eastAsia="zh-CN"/>
        </w:rPr>
        <w:t>誓</w:t>
      </w:r>
      <w:r>
        <w:rPr>
          <w:rFonts w:hint="eastAsia" w:ascii="宋体" w:hAnsi="宋体" w:eastAsia="宋体" w:cs="宋体"/>
          <w:sz w:val="24"/>
          <w:szCs w:val="28"/>
        </w:rPr>
        <w:t>天断发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泣下沾</w:t>
      </w:r>
      <w:r>
        <w:rPr>
          <w:rFonts w:hint="eastAsia" w:ascii="宋体" w:hAnsi="宋体" w:eastAsia="宋体" w:cs="宋体"/>
          <w:b/>
          <w:bCs/>
          <w:color w:val="FF0000"/>
          <w:sz w:val="36"/>
          <w:szCs w:val="36"/>
          <w:lang w:eastAsia="zh-CN"/>
        </w:rPr>
        <w:t>襟</w:t>
      </w:r>
    </w:p>
    <w:p w14:paraId="6DAA8FC7"/>
    <w:p w14:paraId="7D49D9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hint="eastAsia" w:ascii="宋体" w:hAnsi="宋体" w:eastAsia="宋体" w:cs="宋体"/>
          <w:sz w:val="24"/>
          <w:szCs w:val="28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32153">
    <w:pPr>
      <w:keepNext w:val="0"/>
      <w:keepLines w:val="0"/>
      <w:pageBreakBefore w:val="0"/>
      <w:widowControl w:val="0"/>
      <w:kinsoku/>
      <w:overflowPunct/>
      <w:topLinePunct w:val="0"/>
      <w:autoSpaceDE/>
      <w:autoSpaceDN/>
      <w:bidi w:val="0"/>
      <w:adjustRightInd w:val="0"/>
      <w:snapToGrid w:val="0"/>
      <w:spacing w:line="480" w:lineRule="auto"/>
      <w:jc w:val="both"/>
      <w:textAlignment w:val="auto"/>
      <w:rPr>
        <w:rFonts w:hint="eastAsia" w:ascii="楷体" w:hAnsi="楷体" w:eastAsia="楷体" w:cs="楷体"/>
        <w:b w:val="0"/>
        <w:bCs w:val="0"/>
      </w:rPr>
    </w:pPr>
    <w:r>
      <w:rPr>
        <w:rFonts w:hint="eastAsia" w:ascii="楷体" w:hAnsi="楷体" w:eastAsia="楷体" w:cs="楷体"/>
        <w:b w:val="0"/>
        <w:bCs w:val="0"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7153275</wp:posOffset>
          </wp:positionH>
          <wp:positionV relativeFrom="page">
            <wp:posOffset>10246995</wp:posOffset>
          </wp:positionV>
          <wp:extent cx="406400" cy="444500"/>
          <wp:effectExtent l="0" t="0" r="12700" b="1270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640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楷体"/>
        <w:b w:val="0"/>
        <w:bCs w:val="0"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>《过秦论》</w:t>
    </w:r>
    <w:r>
      <w:rPr>
        <w:rFonts w:hint="eastAsia" w:ascii="楷体" w:hAnsi="楷体" w:eastAsia="楷体" w:cs="楷体"/>
        <w:b w:val="0"/>
        <w:bCs w:val="0"/>
        <w:color w:val="000000" w:themeColor="text1"/>
        <w:sz w:val="21"/>
        <w:szCs w:val="21"/>
        <w:lang w:eastAsia="zh-CN"/>
        <w14:textFill>
          <w14:solidFill>
            <w14:schemeClr w14:val="tx1"/>
          </w14:solidFill>
        </w14:textFill>
      </w:rPr>
      <w:t>《</w:t>
    </w:r>
    <w:r>
      <w:rPr>
        <w:rFonts w:hint="eastAsia" w:ascii="楷体" w:hAnsi="楷体" w:eastAsia="楷体" w:cs="楷体"/>
        <w:b w:val="0"/>
        <w:bCs w:val="0"/>
        <w:color w:val="000000" w:themeColor="text1"/>
        <w:sz w:val="21"/>
        <w:szCs w:val="21"/>
        <w:lang w:val="en-US" w:eastAsia="zh-CN"/>
        <w14:textFill>
          <w14:solidFill>
            <w14:schemeClr w14:val="tx1"/>
          </w14:solidFill>
        </w14:textFill>
      </w:rPr>
      <w:t>五代史伶官传序》</w:t>
    </w:r>
    <w:r>
      <w:rPr>
        <w:rFonts w:hint="eastAsia" w:ascii="楷体" w:hAnsi="楷体" w:eastAsia="楷体" w:cs="楷体"/>
        <w:b w:val="0"/>
        <w:bCs w:val="0"/>
        <w:color w:val="000000" w:themeColor="text1"/>
        <w:sz w:val="21"/>
        <w:szCs w:val="21"/>
        <w14:textFill>
          <w14:solidFill>
            <w14:schemeClr w14:val="tx1"/>
          </w14:solidFill>
        </w14:textFill>
      </w:rPr>
      <w:t>理解性默写</w:t>
    </w:r>
    <w:r>
      <w:rPr>
        <w:rFonts w:hint="eastAsia" w:ascii="楷体" w:hAnsi="楷体" w:eastAsia="楷体" w:cs="楷体"/>
        <w:b w:val="0"/>
        <w:bCs w:val="0"/>
        <w:color w:val="000000" w:themeColor="text1"/>
        <w:sz w:val="21"/>
        <w:szCs w:val="21"/>
        <w:lang w:eastAsia="zh-CN"/>
        <w14:textFill>
          <w14:solidFill>
            <w14:schemeClr w14:val="tx1"/>
          </w14:solidFill>
        </w14:textFill>
      </w:rPr>
      <w:t>（</w:t>
    </w:r>
    <w:r>
      <w:rPr>
        <w:rFonts w:hint="eastAsia" w:ascii="楷体" w:hAnsi="楷体" w:eastAsia="楷体" w:cs="楷体"/>
        <w:b w:val="0"/>
        <w:bCs w:val="0"/>
        <w:color w:val="000000" w:themeColor="text1"/>
        <w:sz w:val="21"/>
        <w:szCs w:val="21"/>
        <w:lang w:val="en-US" w:eastAsia="zh-CN"/>
        <w14:textFill>
          <w14:solidFill>
            <w14:schemeClr w14:val="tx1"/>
          </w14:solidFill>
        </w14:textFill>
      </w:rPr>
      <w:t>0114）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B03B27"/>
    <w:rsid w:val="27C6148F"/>
    <w:rsid w:val="50E81293"/>
    <w:rsid w:val="587A73CE"/>
    <w:rsid w:val="5FAF18FA"/>
    <w:rsid w:val="69886D18"/>
    <w:rsid w:val="6DAC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2026-01-13T00:07:20Z</dcterms:created>
  <dc:creator>Sunny</dc:creator>
  <cp:lastModifiedBy>小兮</cp:lastModifiedBy>
  <dcterms:modified xsi:type="dcterms:W3CDTF">2026-01-13T01:44:05Z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eyJoZGlkIjoiMzgxZWQwZmIyZTBmZDlhNzUxMWYyOGI4ZTcyNGMxOTUiLCJ1c2VySWQiOiIzOTQ2NjQ2NjMifQ==</vt:lpwstr>
  </property>
  <property fmtid="{D5CDD505-2E9C-101B-9397-08002B2CF9AE}" pid="4" name="ICV">
    <vt:lpwstr>514CC0C68B424673831E88665C26BBDD_12</vt:lpwstr>
  </property>
</Properties>
</file>